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FD1A4" w14:textId="77777777" w:rsidR="00A45194" w:rsidRPr="00115E0D" w:rsidRDefault="00A45194" w:rsidP="00A45194">
      <w:pPr>
        <w:autoSpaceDE w:val="0"/>
        <w:autoSpaceDN w:val="0"/>
        <w:adjustRightInd w:val="0"/>
        <w:spacing w:after="0" w:line="360" w:lineRule="auto"/>
        <w:jc w:val="center"/>
        <w:rPr>
          <w:rFonts w:cs="Times New Roman"/>
          <w:b/>
          <w:sz w:val="26"/>
          <w:szCs w:val="26"/>
          <w:highlight w:val="yellow"/>
          <w:lang w:val="en-GB"/>
        </w:rPr>
      </w:pPr>
      <w:bookmarkStart w:id="0" w:name="_GoBack"/>
      <w:bookmarkEnd w:id="0"/>
    </w:p>
    <w:p w14:paraId="5415D6A6" w14:textId="7CCD88FB" w:rsidR="00041B68" w:rsidRPr="00115E0D" w:rsidRDefault="00041B68" w:rsidP="00A45194">
      <w:pPr>
        <w:autoSpaceDE w:val="0"/>
        <w:autoSpaceDN w:val="0"/>
        <w:adjustRightInd w:val="0"/>
        <w:spacing w:after="0" w:line="360" w:lineRule="auto"/>
        <w:jc w:val="center"/>
        <w:rPr>
          <w:rFonts w:cs="Times New Roman"/>
          <w:b/>
          <w:sz w:val="26"/>
          <w:szCs w:val="26"/>
          <w:lang w:val="en-GB"/>
        </w:rPr>
      </w:pPr>
      <w:r w:rsidRPr="00115E0D">
        <w:rPr>
          <w:rFonts w:cs="Times New Roman"/>
          <w:b/>
          <w:sz w:val="26"/>
          <w:szCs w:val="26"/>
          <w:lang w:val="en-GB"/>
        </w:rPr>
        <w:t xml:space="preserve">The role of pension funds in complementing </w:t>
      </w:r>
    </w:p>
    <w:p w14:paraId="740CF4E6" w14:textId="5B4BB781" w:rsidR="00041B68" w:rsidRPr="00115E0D" w:rsidRDefault="00041B68" w:rsidP="00A45194">
      <w:pPr>
        <w:autoSpaceDE w:val="0"/>
        <w:autoSpaceDN w:val="0"/>
        <w:adjustRightInd w:val="0"/>
        <w:spacing w:after="0" w:line="360" w:lineRule="auto"/>
        <w:jc w:val="center"/>
        <w:rPr>
          <w:rFonts w:cs="Times New Roman"/>
          <w:b/>
          <w:sz w:val="26"/>
          <w:szCs w:val="26"/>
          <w:lang w:val="en-GB"/>
        </w:rPr>
      </w:pPr>
      <w:r w:rsidRPr="00115E0D">
        <w:rPr>
          <w:rFonts w:cs="Times New Roman"/>
          <w:b/>
          <w:sz w:val="26"/>
          <w:szCs w:val="26"/>
          <w:lang w:val="en-GB"/>
        </w:rPr>
        <w:t xml:space="preserve">the social security coverage provided by PAYG </w:t>
      </w:r>
      <w:r w:rsidR="00A3158C" w:rsidRPr="00115E0D">
        <w:rPr>
          <w:rFonts w:cs="Times New Roman"/>
          <w:b/>
          <w:sz w:val="26"/>
          <w:szCs w:val="26"/>
          <w:lang w:val="en-GB"/>
        </w:rPr>
        <w:t xml:space="preserve">first </w:t>
      </w:r>
      <w:r w:rsidRPr="00115E0D">
        <w:rPr>
          <w:rFonts w:cs="Times New Roman"/>
          <w:b/>
          <w:sz w:val="26"/>
          <w:szCs w:val="26"/>
          <w:lang w:val="en-GB"/>
        </w:rPr>
        <w:t xml:space="preserve">pillar: </w:t>
      </w:r>
    </w:p>
    <w:p w14:paraId="0C7B6CB0" w14:textId="77777777" w:rsidR="00041B68" w:rsidRPr="00115E0D" w:rsidRDefault="00041B68" w:rsidP="00041B68">
      <w:pPr>
        <w:autoSpaceDE w:val="0"/>
        <w:autoSpaceDN w:val="0"/>
        <w:adjustRightInd w:val="0"/>
        <w:spacing w:after="0" w:line="360" w:lineRule="auto"/>
        <w:jc w:val="center"/>
        <w:rPr>
          <w:rFonts w:cs="Times New Roman"/>
          <w:b/>
          <w:sz w:val="26"/>
          <w:szCs w:val="26"/>
          <w:lang w:val="en-GB"/>
        </w:rPr>
      </w:pPr>
      <w:r w:rsidRPr="00115E0D">
        <w:rPr>
          <w:rFonts w:cs="Times New Roman"/>
          <w:b/>
          <w:sz w:val="26"/>
          <w:szCs w:val="26"/>
          <w:lang w:val="en-GB"/>
        </w:rPr>
        <w:t>Evidences from Italian data</w:t>
      </w:r>
    </w:p>
    <w:p w14:paraId="300FE207" w14:textId="77777777" w:rsidR="00A45194" w:rsidRPr="00115E0D" w:rsidRDefault="00A45194" w:rsidP="00A45194">
      <w:pPr>
        <w:autoSpaceDE w:val="0"/>
        <w:autoSpaceDN w:val="0"/>
        <w:adjustRightInd w:val="0"/>
        <w:spacing w:after="0" w:line="240" w:lineRule="auto"/>
        <w:jc w:val="center"/>
        <w:rPr>
          <w:rFonts w:cs="Times New Roman"/>
          <w:b/>
          <w:sz w:val="26"/>
          <w:szCs w:val="26"/>
          <w:lang w:val="en-GB"/>
        </w:rPr>
      </w:pPr>
    </w:p>
    <w:p w14:paraId="66A32861" w14:textId="77777777" w:rsidR="0029569C" w:rsidRPr="00115E0D" w:rsidRDefault="0029569C" w:rsidP="00A45194">
      <w:pPr>
        <w:autoSpaceDE w:val="0"/>
        <w:autoSpaceDN w:val="0"/>
        <w:adjustRightInd w:val="0"/>
        <w:spacing w:after="0" w:line="240" w:lineRule="auto"/>
        <w:jc w:val="center"/>
        <w:rPr>
          <w:rFonts w:cs="Times New Roman"/>
          <w:sz w:val="24"/>
          <w:szCs w:val="24"/>
          <w:lang w:val="en-GB"/>
        </w:rPr>
      </w:pPr>
    </w:p>
    <w:p w14:paraId="6ACE9FAC" w14:textId="3B55C0BF" w:rsidR="00C11E60" w:rsidRPr="00115E0D" w:rsidRDefault="00F314B6" w:rsidP="00A45194">
      <w:pPr>
        <w:autoSpaceDE w:val="0"/>
        <w:autoSpaceDN w:val="0"/>
        <w:adjustRightInd w:val="0"/>
        <w:spacing w:after="0" w:line="240" w:lineRule="auto"/>
        <w:jc w:val="center"/>
        <w:rPr>
          <w:rFonts w:cs="Times New Roman"/>
          <w:sz w:val="24"/>
          <w:szCs w:val="24"/>
          <w:lang w:val="en-GB"/>
        </w:rPr>
      </w:pPr>
      <w:r w:rsidRPr="00115E0D">
        <w:rPr>
          <w:rFonts w:cs="Times New Roman"/>
          <w:sz w:val="24"/>
          <w:szCs w:val="24"/>
          <w:lang w:val="en-GB"/>
        </w:rPr>
        <w:t>Luca Di</w:t>
      </w:r>
      <w:r w:rsidR="00C11E60" w:rsidRPr="00115E0D">
        <w:rPr>
          <w:rFonts w:cs="Times New Roman"/>
          <w:sz w:val="24"/>
          <w:szCs w:val="24"/>
          <w:lang w:val="en-GB"/>
        </w:rPr>
        <w:t xml:space="preserve"> Gialleonardo, Mefop</w:t>
      </w:r>
      <w:r w:rsidR="00A45194" w:rsidRPr="00115E0D">
        <w:rPr>
          <w:rFonts w:cs="Times New Roman"/>
          <w:sz w:val="24"/>
          <w:szCs w:val="24"/>
          <w:lang w:val="en-GB"/>
        </w:rPr>
        <w:t>,</w:t>
      </w:r>
      <w:r w:rsidR="00C11E60" w:rsidRPr="00115E0D">
        <w:rPr>
          <w:rFonts w:cs="Times New Roman"/>
          <w:sz w:val="24"/>
          <w:szCs w:val="24"/>
          <w:lang w:val="en-GB"/>
        </w:rPr>
        <w:t xml:space="preserve"> </w:t>
      </w:r>
      <w:r w:rsidR="00A45194" w:rsidRPr="00115E0D">
        <w:rPr>
          <w:rFonts w:cs="Times New Roman"/>
          <w:sz w:val="24"/>
          <w:szCs w:val="24"/>
          <w:lang w:val="en-GB"/>
        </w:rPr>
        <w:t>Rome Italy</w:t>
      </w:r>
    </w:p>
    <w:p w14:paraId="13D078AE" w14:textId="4541A27A" w:rsidR="00F314B6" w:rsidRPr="00115E0D" w:rsidRDefault="00C11E60" w:rsidP="00A45194">
      <w:pPr>
        <w:autoSpaceDE w:val="0"/>
        <w:autoSpaceDN w:val="0"/>
        <w:adjustRightInd w:val="0"/>
        <w:spacing w:after="0" w:line="240" w:lineRule="auto"/>
        <w:jc w:val="center"/>
        <w:rPr>
          <w:rFonts w:cs="Times New Roman"/>
          <w:sz w:val="24"/>
          <w:szCs w:val="24"/>
          <w:lang w:val="en-GB"/>
        </w:rPr>
      </w:pPr>
      <w:r w:rsidRPr="00115E0D">
        <w:rPr>
          <w:rFonts w:cs="Times New Roman"/>
          <w:sz w:val="24"/>
          <w:szCs w:val="24"/>
          <w:lang w:val="en-GB"/>
        </w:rPr>
        <w:t xml:space="preserve">Benedetta Frassi, </w:t>
      </w:r>
      <w:r w:rsidR="005645B7" w:rsidRPr="00115E0D">
        <w:rPr>
          <w:rFonts w:cs="Times New Roman"/>
          <w:sz w:val="24"/>
          <w:szCs w:val="24"/>
          <w:lang w:val="en-GB"/>
        </w:rPr>
        <w:t>IMT School for Advanced Studies</w:t>
      </w:r>
      <w:r w:rsidR="00A45194" w:rsidRPr="00115E0D">
        <w:rPr>
          <w:rFonts w:cs="Times New Roman"/>
          <w:sz w:val="24"/>
          <w:szCs w:val="24"/>
          <w:lang w:val="en-GB"/>
        </w:rPr>
        <w:t>,</w:t>
      </w:r>
      <w:r w:rsidR="005645B7" w:rsidRPr="00115E0D">
        <w:rPr>
          <w:rFonts w:cs="Times New Roman"/>
          <w:sz w:val="24"/>
          <w:szCs w:val="24"/>
          <w:lang w:val="en-GB"/>
        </w:rPr>
        <w:t xml:space="preserve"> Lucca</w:t>
      </w:r>
      <w:r w:rsidR="00A45194" w:rsidRPr="00115E0D">
        <w:rPr>
          <w:rFonts w:cs="Times New Roman"/>
          <w:sz w:val="24"/>
          <w:szCs w:val="24"/>
          <w:lang w:val="en-GB"/>
        </w:rPr>
        <w:t xml:space="preserve"> Italy</w:t>
      </w:r>
    </w:p>
    <w:p w14:paraId="3FB273F7" w14:textId="0202F87E" w:rsidR="00C11E60" w:rsidRPr="00115E0D" w:rsidRDefault="005645B7" w:rsidP="00A45194">
      <w:pPr>
        <w:autoSpaceDE w:val="0"/>
        <w:autoSpaceDN w:val="0"/>
        <w:adjustRightInd w:val="0"/>
        <w:spacing w:after="0" w:line="240" w:lineRule="auto"/>
        <w:jc w:val="center"/>
        <w:rPr>
          <w:rFonts w:cs="Times New Roman"/>
          <w:sz w:val="24"/>
          <w:szCs w:val="24"/>
          <w:lang w:val="en-GB"/>
        </w:rPr>
      </w:pPr>
      <w:r w:rsidRPr="00115E0D">
        <w:rPr>
          <w:rFonts w:cs="Times New Roman"/>
          <w:sz w:val="24"/>
          <w:szCs w:val="24"/>
          <w:lang w:val="en-GB"/>
        </w:rPr>
        <w:t>Mauro Marè, Luiss University</w:t>
      </w:r>
      <w:r w:rsidR="00A45194" w:rsidRPr="00115E0D">
        <w:rPr>
          <w:rFonts w:cs="Times New Roman"/>
          <w:sz w:val="24"/>
          <w:szCs w:val="24"/>
          <w:lang w:val="en-GB"/>
        </w:rPr>
        <w:t>, Rome Italy</w:t>
      </w:r>
    </w:p>
    <w:p w14:paraId="3C17B2E2" w14:textId="2881EA8A" w:rsidR="00C11E60" w:rsidRPr="00115E0D" w:rsidRDefault="00CE41EA" w:rsidP="00A45194">
      <w:pPr>
        <w:autoSpaceDE w:val="0"/>
        <w:autoSpaceDN w:val="0"/>
        <w:adjustRightInd w:val="0"/>
        <w:spacing w:after="0" w:line="240" w:lineRule="auto"/>
        <w:jc w:val="center"/>
        <w:rPr>
          <w:rFonts w:cs="Times New Roman"/>
          <w:sz w:val="24"/>
          <w:szCs w:val="24"/>
          <w:lang w:val="en-GB"/>
        </w:rPr>
      </w:pPr>
      <w:r w:rsidRPr="00115E0D">
        <w:rPr>
          <w:rFonts w:cs="Times New Roman"/>
          <w:sz w:val="24"/>
          <w:szCs w:val="24"/>
          <w:lang w:val="en-GB"/>
        </w:rPr>
        <w:t>Francesco Porcelli,</w:t>
      </w:r>
      <w:r w:rsidR="005645B7" w:rsidRPr="00115E0D">
        <w:rPr>
          <w:rFonts w:cs="Times New Roman"/>
          <w:sz w:val="24"/>
          <w:szCs w:val="24"/>
          <w:lang w:val="en-GB"/>
        </w:rPr>
        <w:t xml:space="preserve"> SOSE</w:t>
      </w:r>
      <w:r w:rsidR="00A45194" w:rsidRPr="00115E0D">
        <w:rPr>
          <w:rFonts w:cs="Times New Roman"/>
          <w:sz w:val="24"/>
          <w:szCs w:val="24"/>
          <w:lang w:val="en-GB"/>
        </w:rPr>
        <w:t>,</w:t>
      </w:r>
      <w:r w:rsidR="005645B7" w:rsidRPr="00115E0D">
        <w:rPr>
          <w:rFonts w:cs="Times New Roman"/>
          <w:sz w:val="24"/>
          <w:szCs w:val="24"/>
          <w:lang w:val="en-GB"/>
        </w:rPr>
        <w:t xml:space="preserve"> </w:t>
      </w:r>
      <w:r w:rsidR="00A45194" w:rsidRPr="00115E0D">
        <w:rPr>
          <w:rFonts w:cs="Times New Roman"/>
          <w:sz w:val="24"/>
          <w:szCs w:val="24"/>
          <w:lang w:val="en-GB"/>
        </w:rPr>
        <w:t>Rome Italy</w:t>
      </w:r>
    </w:p>
    <w:p w14:paraId="10AC8ABB" w14:textId="77777777" w:rsidR="00A45194" w:rsidRPr="00115E0D" w:rsidRDefault="00A45194" w:rsidP="00F90113">
      <w:pPr>
        <w:autoSpaceDE w:val="0"/>
        <w:autoSpaceDN w:val="0"/>
        <w:adjustRightInd w:val="0"/>
        <w:spacing w:after="0" w:line="360" w:lineRule="auto"/>
        <w:rPr>
          <w:rFonts w:cs="Times New Roman"/>
          <w:b/>
          <w:sz w:val="26"/>
          <w:szCs w:val="26"/>
          <w:lang w:val="en-GB"/>
        </w:rPr>
      </w:pPr>
    </w:p>
    <w:p w14:paraId="71DAEC58" w14:textId="77777777" w:rsidR="00557E98" w:rsidRPr="00115E0D" w:rsidRDefault="00557E98" w:rsidP="00A45194">
      <w:pPr>
        <w:autoSpaceDE w:val="0"/>
        <w:autoSpaceDN w:val="0"/>
        <w:adjustRightInd w:val="0"/>
        <w:spacing w:after="0" w:line="360" w:lineRule="auto"/>
        <w:jc w:val="center"/>
        <w:rPr>
          <w:rFonts w:cs="Times New Roman"/>
          <w:b/>
          <w:sz w:val="26"/>
          <w:szCs w:val="26"/>
          <w:lang w:val="en-GB"/>
        </w:rPr>
      </w:pPr>
    </w:p>
    <w:p w14:paraId="05B1790F" w14:textId="782A28B2" w:rsidR="00A45194" w:rsidRPr="00115E0D" w:rsidRDefault="00F90113" w:rsidP="00F90113">
      <w:pPr>
        <w:autoSpaceDE w:val="0"/>
        <w:autoSpaceDN w:val="0"/>
        <w:adjustRightInd w:val="0"/>
        <w:spacing w:after="0" w:line="360" w:lineRule="auto"/>
        <w:jc w:val="center"/>
        <w:rPr>
          <w:rFonts w:cs="Times New Roman"/>
          <w:b/>
          <w:sz w:val="24"/>
          <w:szCs w:val="24"/>
          <w:lang w:val="en-GB"/>
        </w:rPr>
      </w:pPr>
      <w:r w:rsidRPr="00115E0D">
        <w:rPr>
          <w:rFonts w:cs="Times New Roman"/>
          <w:b/>
          <w:sz w:val="24"/>
          <w:szCs w:val="24"/>
          <w:lang w:val="en-GB"/>
        </w:rPr>
        <w:t>Abstract</w:t>
      </w:r>
    </w:p>
    <w:p w14:paraId="0A18CFE5" w14:textId="39B934D8" w:rsidR="00F90113" w:rsidRPr="00535EC4" w:rsidRDefault="00F90113" w:rsidP="00F90113">
      <w:pPr>
        <w:autoSpaceDE w:val="0"/>
        <w:autoSpaceDN w:val="0"/>
        <w:adjustRightInd w:val="0"/>
        <w:spacing w:after="0" w:line="360" w:lineRule="auto"/>
        <w:jc w:val="both"/>
        <w:rPr>
          <w:rFonts w:cs="Times New Roman"/>
          <w:lang w:val="en-GB"/>
        </w:rPr>
      </w:pPr>
      <w:r w:rsidRPr="00535EC4">
        <w:rPr>
          <w:rFonts w:cs="Times New Roman"/>
          <w:lang w:val="en-GB"/>
        </w:rPr>
        <w:t>In this paper, we highlight the importance of strengthening the role of the second pillar in an overall balanced social security system. In particular, in countries like Italy</w:t>
      </w:r>
      <w:r w:rsidR="00D022DE" w:rsidRPr="00535EC4">
        <w:rPr>
          <w:rFonts w:cs="Times New Roman"/>
          <w:lang w:val="en-GB"/>
        </w:rPr>
        <w:t>,</w:t>
      </w:r>
      <w:r w:rsidRPr="00535EC4">
        <w:rPr>
          <w:rFonts w:cs="Times New Roman"/>
          <w:lang w:val="en-GB"/>
        </w:rPr>
        <w:t xml:space="preserve"> characterized by a </w:t>
      </w:r>
      <w:r w:rsidR="007329C5" w:rsidRPr="00535EC4">
        <w:rPr>
          <w:rFonts w:cs="Times New Roman"/>
          <w:lang w:val="en-GB"/>
        </w:rPr>
        <w:t>considerable</w:t>
      </w:r>
      <w:r w:rsidRPr="00535EC4">
        <w:rPr>
          <w:rFonts w:cs="Times New Roman"/>
          <w:lang w:val="en-GB"/>
        </w:rPr>
        <w:t xml:space="preserve"> Pay-As-You-Go first pillar and a high demographic dependency ratio,</w:t>
      </w:r>
      <w:r w:rsidR="007329C5">
        <w:rPr>
          <w:rFonts w:cs="Times New Roman"/>
          <w:lang w:val="en-GB"/>
        </w:rPr>
        <w:t xml:space="preserve"> private pension funds </w:t>
      </w:r>
      <w:r w:rsidRPr="00535EC4">
        <w:rPr>
          <w:rFonts w:cs="Times New Roman"/>
          <w:lang w:val="en-GB"/>
        </w:rPr>
        <w:t>p</w:t>
      </w:r>
      <w:r w:rsidR="004D16E5">
        <w:rPr>
          <w:rFonts w:cs="Times New Roman"/>
          <w:lang w:val="en-GB"/>
        </w:rPr>
        <w:t>lay a key role since they</w:t>
      </w:r>
      <w:r w:rsidR="00375BB7" w:rsidRPr="00535EC4">
        <w:rPr>
          <w:rFonts w:cs="Times New Roman"/>
          <w:lang w:val="en-GB"/>
        </w:rPr>
        <w:t xml:space="preserve"> could</w:t>
      </w:r>
      <w:r w:rsidRPr="00535EC4">
        <w:rPr>
          <w:rFonts w:cs="Times New Roman"/>
          <w:lang w:val="en-GB"/>
        </w:rPr>
        <w:t xml:space="preserve"> provide a crucial supplement to benefits fro</w:t>
      </w:r>
      <w:r w:rsidR="004D16E5">
        <w:rPr>
          <w:rFonts w:cs="Times New Roman"/>
          <w:lang w:val="en-GB"/>
        </w:rPr>
        <w:t>m the mandatory pensions</w:t>
      </w:r>
      <w:r w:rsidR="00375BB7" w:rsidRPr="00535EC4">
        <w:rPr>
          <w:rFonts w:cs="Times New Roman"/>
          <w:lang w:val="en-GB"/>
        </w:rPr>
        <w:t xml:space="preserve">. </w:t>
      </w:r>
      <w:r w:rsidRPr="00535EC4">
        <w:rPr>
          <w:rFonts w:cs="Times New Roman"/>
          <w:lang w:val="en-GB"/>
        </w:rPr>
        <w:t xml:space="preserve">Given the declining role of public pension coverage, the assessment of </w:t>
      </w:r>
      <w:r w:rsidR="007329C5" w:rsidRPr="00535EC4">
        <w:rPr>
          <w:rFonts w:cs="Times New Roman"/>
          <w:lang w:val="en-GB"/>
        </w:rPr>
        <w:t>function</w:t>
      </w:r>
      <w:r w:rsidR="00A05560">
        <w:rPr>
          <w:rFonts w:cs="Times New Roman"/>
          <w:lang w:val="en-GB"/>
        </w:rPr>
        <w:t xml:space="preserve"> of</w:t>
      </w:r>
      <w:r w:rsidRPr="00535EC4">
        <w:rPr>
          <w:rFonts w:cs="Times New Roman"/>
          <w:lang w:val="en-GB"/>
        </w:rPr>
        <w:t xml:space="preserve"> the second pillar is a key issue to assess whether a pension system is sustainable. Using Italian data, namely the Bank of Italy SHIW, we estimate the optimal net replacement rate needed to maintain one’s standard of living in old age and in particular the level of pension coverage that should be guaranteed by private pension arrangements. Estimates are provided according to the fixed effect and the fixed effect ordered logit empirical models and display an optimal net rep</w:t>
      </w:r>
      <w:r w:rsidR="004D16E5">
        <w:rPr>
          <w:rFonts w:cs="Times New Roman"/>
          <w:lang w:val="en-GB"/>
        </w:rPr>
        <w:t>lacement rate ranging from 85.60% to 86.02</w:t>
      </w:r>
      <w:r w:rsidRPr="00535EC4">
        <w:rPr>
          <w:rFonts w:cs="Times New Roman"/>
          <w:lang w:val="en-GB"/>
        </w:rPr>
        <w:t>% depending if we u</w:t>
      </w:r>
      <w:r w:rsidR="00D022DE" w:rsidRPr="00535EC4">
        <w:rPr>
          <w:rFonts w:cs="Times New Roman"/>
          <w:lang w:val="en-GB"/>
        </w:rPr>
        <w:t>se the former or the latter</w:t>
      </w:r>
      <w:r w:rsidRPr="00535EC4">
        <w:rPr>
          <w:rFonts w:cs="Times New Roman"/>
          <w:lang w:val="en-GB"/>
        </w:rPr>
        <w:t>. Specifically, households’ wealth appears to be a key variable in supporting the standard of living in old age since the optimal replacement rate reduces as wealth increases.</w:t>
      </w:r>
    </w:p>
    <w:p w14:paraId="6BA7B2BE" w14:textId="77777777" w:rsidR="00A45194" w:rsidRPr="00115E0D" w:rsidRDefault="00A45194" w:rsidP="00C11E60">
      <w:pPr>
        <w:autoSpaceDE w:val="0"/>
        <w:autoSpaceDN w:val="0"/>
        <w:adjustRightInd w:val="0"/>
        <w:spacing w:after="0" w:line="360" w:lineRule="auto"/>
        <w:jc w:val="both"/>
        <w:rPr>
          <w:rFonts w:cs="Times New Roman"/>
          <w:sz w:val="24"/>
          <w:szCs w:val="24"/>
          <w:lang w:val="en-GB"/>
        </w:rPr>
      </w:pPr>
    </w:p>
    <w:p w14:paraId="46DB92B6" w14:textId="77777777" w:rsidR="00A45194" w:rsidRPr="00115E0D" w:rsidRDefault="00A45194" w:rsidP="00C11E60">
      <w:pPr>
        <w:autoSpaceDE w:val="0"/>
        <w:autoSpaceDN w:val="0"/>
        <w:adjustRightInd w:val="0"/>
        <w:spacing w:after="0" w:line="360" w:lineRule="auto"/>
        <w:jc w:val="both"/>
        <w:rPr>
          <w:rFonts w:cs="Times New Roman"/>
          <w:b/>
          <w:color w:val="000000" w:themeColor="text1"/>
          <w:sz w:val="24"/>
          <w:szCs w:val="24"/>
          <w:lang w:val="en-GB"/>
        </w:rPr>
      </w:pPr>
    </w:p>
    <w:p w14:paraId="3019175F" w14:textId="77777777" w:rsidR="00C11E60" w:rsidRPr="00115E0D" w:rsidRDefault="00C11E60" w:rsidP="00C11E60">
      <w:pPr>
        <w:autoSpaceDE w:val="0"/>
        <w:autoSpaceDN w:val="0"/>
        <w:adjustRightInd w:val="0"/>
        <w:spacing w:after="0" w:line="360" w:lineRule="auto"/>
        <w:jc w:val="both"/>
        <w:rPr>
          <w:color w:val="000000" w:themeColor="text1"/>
          <w:lang w:val="en-GB"/>
        </w:rPr>
      </w:pPr>
      <w:r w:rsidRPr="00115E0D">
        <w:rPr>
          <w:rFonts w:cs="Times New Roman"/>
          <w:b/>
          <w:color w:val="000000" w:themeColor="text1"/>
          <w:lang w:val="en-GB"/>
        </w:rPr>
        <w:t xml:space="preserve">JEL classification: </w:t>
      </w:r>
      <w:r w:rsidR="000A2AD5" w:rsidRPr="00115E0D">
        <w:rPr>
          <w:rFonts w:cs="Times New Roman"/>
          <w:color w:val="000000" w:themeColor="text1"/>
          <w:lang w:val="en-GB"/>
        </w:rPr>
        <w:t>D</w:t>
      </w:r>
      <w:r w:rsidR="002231E2" w:rsidRPr="00115E0D">
        <w:rPr>
          <w:rFonts w:cs="Times New Roman"/>
          <w:color w:val="000000" w:themeColor="text1"/>
          <w:lang w:val="en-GB"/>
        </w:rPr>
        <w:t>1,</w:t>
      </w:r>
      <w:r w:rsidR="000A2AD5" w:rsidRPr="00115E0D">
        <w:rPr>
          <w:rFonts w:cs="Times New Roman"/>
          <w:color w:val="000000" w:themeColor="text1"/>
          <w:lang w:val="en-GB"/>
        </w:rPr>
        <w:t xml:space="preserve"> H55</w:t>
      </w:r>
      <w:r w:rsidR="002231E2" w:rsidRPr="00115E0D">
        <w:rPr>
          <w:rFonts w:cs="Times New Roman"/>
          <w:color w:val="000000" w:themeColor="text1"/>
          <w:lang w:val="en-GB"/>
        </w:rPr>
        <w:t>, J32</w:t>
      </w:r>
      <w:r w:rsidR="0082637C" w:rsidRPr="00115E0D">
        <w:rPr>
          <w:rFonts w:cs="Times New Roman"/>
          <w:color w:val="000000" w:themeColor="text1"/>
          <w:lang w:val="en-GB"/>
        </w:rPr>
        <w:t>.</w:t>
      </w:r>
    </w:p>
    <w:p w14:paraId="4DA27373" w14:textId="0D2F434B" w:rsidR="00C11E60" w:rsidRPr="00115E0D" w:rsidRDefault="00C11E60" w:rsidP="00C11E60">
      <w:pPr>
        <w:autoSpaceDE w:val="0"/>
        <w:autoSpaceDN w:val="0"/>
        <w:adjustRightInd w:val="0"/>
        <w:spacing w:after="0" w:line="360" w:lineRule="auto"/>
        <w:jc w:val="both"/>
        <w:rPr>
          <w:color w:val="000000" w:themeColor="text1"/>
          <w:lang w:val="en-GB"/>
        </w:rPr>
      </w:pPr>
      <w:r w:rsidRPr="00115E0D">
        <w:rPr>
          <w:b/>
          <w:color w:val="000000" w:themeColor="text1"/>
          <w:lang w:val="en-GB"/>
        </w:rPr>
        <w:t xml:space="preserve">Keywords: </w:t>
      </w:r>
      <w:r w:rsidRPr="00115E0D">
        <w:rPr>
          <w:color w:val="000000" w:themeColor="text1"/>
          <w:lang w:val="en-GB"/>
        </w:rPr>
        <w:t>re</w:t>
      </w:r>
      <w:r w:rsidR="00800290" w:rsidRPr="00115E0D">
        <w:rPr>
          <w:color w:val="000000" w:themeColor="text1"/>
          <w:lang w:val="en-GB"/>
        </w:rPr>
        <w:t xml:space="preserve">placement rate, </w:t>
      </w:r>
      <w:r w:rsidRPr="00115E0D">
        <w:rPr>
          <w:color w:val="000000" w:themeColor="text1"/>
          <w:lang w:val="en-GB"/>
        </w:rPr>
        <w:t>pension funds, social security</w:t>
      </w:r>
      <w:r w:rsidR="00800290" w:rsidRPr="00115E0D">
        <w:rPr>
          <w:color w:val="000000" w:themeColor="text1"/>
          <w:lang w:val="en-GB"/>
        </w:rPr>
        <w:t>, pension coverage</w:t>
      </w:r>
      <w:r w:rsidR="00D83707" w:rsidRPr="00115E0D">
        <w:rPr>
          <w:color w:val="000000" w:themeColor="text1"/>
          <w:lang w:val="en-GB"/>
        </w:rPr>
        <w:t>, living standard</w:t>
      </w:r>
      <w:r w:rsidRPr="00115E0D">
        <w:rPr>
          <w:color w:val="000000" w:themeColor="text1"/>
          <w:lang w:val="en-GB"/>
        </w:rPr>
        <w:t>.</w:t>
      </w:r>
    </w:p>
    <w:p w14:paraId="6C33D7BE" w14:textId="77777777" w:rsidR="00C11E60" w:rsidRPr="00115E0D" w:rsidRDefault="00C11E60">
      <w:pPr>
        <w:rPr>
          <w:rFonts w:cs="Times New Roman"/>
          <w:b/>
          <w:sz w:val="24"/>
          <w:szCs w:val="24"/>
          <w:lang w:val="en-GB"/>
        </w:rPr>
      </w:pPr>
      <w:r w:rsidRPr="00115E0D">
        <w:rPr>
          <w:rFonts w:cs="Times New Roman"/>
          <w:b/>
          <w:sz w:val="24"/>
          <w:szCs w:val="24"/>
          <w:lang w:val="en-GB"/>
        </w:rPr>
        <w:br w:type="page"/>
      </w:r>
    </w:p>
    <w:p w14:paraId="1BE8937B" w14:textId="77777777" w:rsidR="00E775D6" w:rsidRPr="00115E0D" w:rsidRDefault="00E775D6" w:rsidP="00007FCD">
      <w:pPr>
        <w:pStyle w:val="Paragrafoelenco"/>
        <w:numPr>
          <w:ilvl w:val="0"/>
          <w:numId w:val="11"/>
        </w:numPr>
        <w:autoSpaceDE w:val="0"/>
        <w:autoSpaceDN w:val="0"/>
        <w:adjustRightInd w:val="0"/>
        <w:spacing w:after="0" w:line="360" w:lineRule="auto"/>
        <w:ind w:left="567" w:hanging="283"/>
        <w:jc w:val="both"/>
        <w:rPr>
          <w:rFonts w:cs="Times New Roman"/>
          <w:b/>
          <w:sz w:val="24"/>
          <w:szCs w:val="24"/>
          <w:lang w:val="en-GB"/>
        </w:rPr>
      </w:pPr>
      <w:r w:rsidRPr="00115E0D">
        <w:rPr>
          <w:rFonts w:cs="Times New Roman"/>
          <w:b/>
          <w:sz w:val="24"/>
          <w:szCs w:val="24"/>
          <w:lang w:val="en-GB"/>
        </w:rPr>
        <w:lastRenderedPageBreak/>
        <w:t>Introduction</w:t>
      </w:r>
    </w:p>
    <w:p w14:paraId="446E881C" w14:textId="3B6C76C0" w:rsidR="00E775D6" w:rsidRPr="00115E0D" w:rsidRDefault="00E775D6" w:rsidP="003562CD">
      <w:pPr>
        <w:autoSpaceDE w:val="0"/>
        <w:autoSpaceDN w:val="0"/>
        <w:adjustRightInd w:val="0"/>
        <w:spacing w:after="0" w:line="360" w:lineRule="auto"/>
        <w:jc w:val="both"/>
        <w:rPr>
          <w:rFonts w:cs="Times New Roman"/>
          <w:sz w:val="24"/>
          <w:szCs w:val="24"/>
          <w:lang w:val="en-GB"/>
        </w:rPr>
      </w:pPr>
      <w:r w:rsidRPr="00115E0D">
        <w:rPr>
          <w:rFonts w:cs="Times New Roman"/>
          <w:sz w:val="24"/>
          <w:szCs w:val="24"/>
          <w:lang w:val="en-GB"/>
        </w:rPr>
        <w:t>The remarkable aging process that industrialized countries are currently facing is mainly driven by declining fertility and increasing longevity. The observed increases in the median age of the population, w</w:t>
      </w:r>
      <w:r w:rsidR="00A9417A" w:rsidRPr="00115E0D">
        <w:rPr>
          <w:rFonts w:cs="Times New Roman"/>
          <w:sz w:val="24"/>
          <w:szCs w:val="24"/>
          <w:lang w:val="en-GB"/>
        </w:rPr>
        <w:t xml:space="preserve">hich is </w:t>
      </w:r>
      <w:r w:rsidR="00A45194" w:rsidRPr="00115E0D">
        <w:rPr>
          <w:rFonts w:cs="Times New Roman"/>
          <w:sz w:val="24"/>
          <w:szCs w:val="24"/>
          <w:lang w:val="en-GB"/>
        </w:rPr>
        <w:t xml:space="preserve">estimated </w:t>
      </w:r>
      <w:r w:rsidR="00A9417A" w:rsidRPr="00115E0D">
        <w:rPr>
          <w:rFonts w:cs="Times New Roman"/>
          <w:sz w:val="24"/>
          <w:szCs w:val="24"/>
          <w:lang w:val="en-GB"/>
        </w:rPr>
        <w:t>to continue r</w:t>
      </w:r>
      <w:r w:rsidRPr="00115E0D">
        <w:rPr>
          <w:rFonts w:cs="Times New Roman"/>
          <w:sz w:val="24"/>
          <w:szCs w:val="24"/>
          <w:lang w:val="en-GB"/>
        </w:rPr>
        <w:t>ising over the years ahead</w:t>
      </w:r>
      <w:r w:rsidRPr="00115E0D">
        <w:rPr>
          <w:rStyle w:val="Rimandonotaapidipagina"/>
          <w:rFonts w:cs="Times New Roman"/>
          <w:sz w:val="24"/>
          <w:szCs w:val="24"/>
          <w:lang w:val="en-GB"/>
        </w:rPr>
        <w:footnoteReference w:id="1"/>
      </w:r>
      <w:r w:rsidRPr="00115E0D">
        <w:rPr>
          <w:rFonts w:cs="Times New Roman"/>
          <w:sz w:val="24"/>
          <w:szCs w:val="24"/>
          <w:lang w:val="en-GB"/>
        </w:rPr>
        <w:t>, have resulted in an increase in the old age dependency ratio</w:t>
      </w:r>
      <w:r w:rsidRPr="00115E0D">
        <w:rPr>
          <w:rStyle w:val="Rimandonotaapidipagina"/>
          <w:rFonts w:cs="Times New Roman"/>
          <w:sz w:val="24"/>
          <w:szCs w:val="24"/>
          <w:lang w:val="en-GB"/>
        </w:rPr>
        <w:footnoteReference w:id="2"/>
      </w:r>
      <w:r w:rsidR="00A9417A" w:rsidRPr="00115E0D">
        <w:rPr>
          <w:rFonts w:cs="Times New Roman"/>
          <w:sz w:val="24"/>
          <w:szCs w:val="24"/>
          <w:lang w:val="en-GB"/>
        </w:rPr>
        <w:t>. In fact</w:t>
      </w:r>
      <w:r w:rsidRPr="00115E0D">
        <w:rPr>
          <w:rFonts w:cs="Times New Roman"/>
          <w:sz w:val="24"/>
          <w:szCs w:val="24"/>
          <w:lang w:val="en-GB"/>
        </w:rPr>
        <w:t xml:space="preserve">, according to OECD (2015), the old age dependency ratio, equal to 14 in 1950, </w:t>
      </w:r>
      <w:r w:rsidR="00DB47C3" w:rsidRPr="00115E0D">
        <w:rPr>
          <w:rFonts w:cs="Times New Roman"/>
          <w:sz w:val="24"/>
          <w:szCs w:val="24"/>
          <w:lang w:val="en-GB"/>
        </w:rPr>
        <w:t>reached the value of 28 in 2015</w:t>
      </w:r>
      <w:r w:rsidRPr="00115E0D">
        <w:rPr>
          <w:rFonts w:cs="Times New Roman"/>
          <w:sz w:val="24"/>
          <w:szCs w:val="24"/>
          <w:lang w:val="en-GB"/>
        </w:rPr>
        <w:t xml:space="preserve"> and it is projected to nearly double in 2075 reaching the value of 55.</w:t>
      </w:r>
    </w:p>
    <w:p w14:paraId="5F687D60" w14:textId="46A884C7" w:rsidR="00E775D6" w:rsidRPr="00115E0D" w:rsidRDefault="00E775D6" w:rsidP="003562CD">
      <w:pPr>
        <w:autoSpaceDE w:val="0"/>
        <w:autoSpaceDN w:val="0"/>
        <w:adjustRightInd w:val="0"/>
        <w:spacing w:after="0" w:line="360" w:lineRule="auto"/>
        <w:jc w:val="both"/>
        <w:rPr>
          <w:rFonts w:cs="Times New Roman"/>
          <w:sz w:val="24"/>
          <w:szCs w:val="24"/>
          <w:lang w:val="en-GB"/>
        </w:rPr>
      </w:pPr>
      <w:r w:rsidRPr="00115E0D">
        <w:rPr>
          <w:rFonts w:cs="Times New Roman"/>
          <w:sz w:val="24"/>
          <w:szCs w:val="24"/>
          <w:lang w:val="en-GB"/>
        </w:rPr>
        <w:t xml:space="preserve">In particular, the increasing old age dependency ratio should be </w:t>
      </w:r>
      <w:r w:rsidR="00B978B8" w:rsidRPr="00115E0D">
        <w:rPr>
          <w:rFonts w:cs="Times New Roman"/>
          <w:sz w:val="24"/>
          <w:szCs w:val="24"/>
          <w:lang w:val="en-GB"/>
        </w:rPr>
        <w:t>t</w:t>
      </w:r>
      <w:r w:rsidRPr="00115E0D">
        <w:rPr>
          <w:rFonts w:cs="Times New Roman"/>
          <w:sz w:val="24"/>
          <w:szCs w:val="24"/>
          <w:lang w:val="en-GB"/>
        </w:rPr>
        <w:t xml:space="preserve">aken </w:t>
      </w:r>
      <w:r w:rsidR="00DB47C3" w:rsidRPr="00115E0D">
        <w:rPr>
          <w:rFonts w:cs="Times New Roman"/>
          <w:sz w:val="24"/>
          <w:szCs w:val="24"/>
          <w:lang w:val="en-GB"/>
        </w:rPr>
        <w:t xml:space="preserve">carefully </w:t>
      </w:r>
      <w:r w:rsidRPr="00115E0D">
        <w:rPr>
          <w:rFonts w:cs="Times New Roman"/>
          <w:sz w:val="24"/>
          <w:szCs w:val="24"/>
          <w:lang w:val="en-GB"/>
        </w:rPr>
        <w:t xml:space="preserve">into account by </w:t>
      </w:r>
      <w:r w:rsidR="00DB47C3" w:rsidRPr="00115E0D">
        <w:rPr>
          <w:rFonts w:cs="Times New Roman"/>
          <w:sz w:val="24"/>
          <w:szCs w:val="24"/>
          <w:lang w:val="en-GB"/>
        </w:rPr>
        <w:t>countries with Pay-As-You-G</w:t>
      </w:r>
      <w:r w:rsidR="00B978B8" w:rsidRPr="00115E0D">
        <w:rPr>
          <w:rFonts w:cs="Times New Roman"/>
          <w:sz w:val="24"/>
          <w:szCs w:val="24"/>
          <w:lang w:val="en-GB"/>
        </w:rPr>
        <w:t xml:space="preserve">o </w:t>
      </w:r>
      <w:r w:rsidRPr="00115E0D">
        <w:rPr>
          <w:rFonts w:cs="Times New Roman"/>
          <w:sz w:val="24"/>
          <w:szCs w:val="24"/>
          <w:lang w:val="en-GB"/>
        </w:rPr>
        <w:t>(PAYG)</w:t>
      </w:r>
      <w:r w:rsidR="00B978B8" w:rsidRPr="00115E0D">
        <w:rPr>
          <w:rFonts w:cs="Times New Roman"/>
          <w:sz w:val="24"/>
          <w:szCs w:val="24"/>
          <w:lang w:val="en-GB"/>
        </w:rPr>
        <w:t xml:space="preserve"> public pensions</w:t>
      </w:r>
      <w:r w:rsidRPr="00115E0D">
        <w:rPr>
          <w:rFonts w:cs="Times New Roman"/>
          <w:sz w:val="24"/>
          <w:szCs w:val="24"/>
          <w:lang w:val="en-GB"/>
        </w:rPr>
        <w:t xml:space="preserve">. In a PAYG system, active population finance pensions of same-period retirees based on the promise that they will receive a similar </w:t>
      </w:r>
      <w:r w:rsidR="00DB47C3" w:rsidRPr="00115E0D">
        <w:rPr>
          <w:rFonts w:cs="Times New Roman"/>
          <w:sz w:val="24"/>
          <w:szCs w:val="24"/>
          <w:lang w:val="en-GB"/>
        </w:rPr>
        <w:t xml:space="preserve">provision </w:t>
      </w:r>
      <w:r w:rsidRPr="00115E0D">
        <w:rPr>
          <w:rFonts w:cs="Times New Roman"/>
          <w:sz w:val="24"/>
          <w:szCs w:val="24"/>
          <w:lang w:val="en-GB"/>
        </w:rPr>
        <w:t xml:space="preserve">by future workers. Due to this </w:t>
      </w:r>
      <w:r w:rsidR="00DB47C3" w:rsidRPr="00115E0D">
        <w:rPr>
          <w:rFonts w:cs="Times New Roman"/>
          <w:sz w:val="24"/>
          <w:szCs w:val="24"/>
          <w:lang w:val="en-GB"/>
        </w:rPr>
        <w:t xml:space="preserve">transfer </w:t>
      </w:r>
      <w:r w:rsidRPr="00115E0D">
        <w:rPr>
          <w:rFonts w:cs="Times New Roman"/>
          <w:sz w:val="24"/>
          <w:szCs w:val="24"/>
          <w:lang w:val="en-GB"/>
        </w:rPr>
        <w:t>mechanism</w:t>
      </w:r>
      <w:r w:rsidR="00DB47C3" w:rsidRPr="00115E0D">
        <w:rPr>
          <w:rFonts w:cs="Times New Roman"/>
          <w:sz w:val="24"/>
          <w:szCs w:val="24"/>
          <w:lang w:val="en-GB"/>
        </w:rPr>
        <w:t xml:space="preserve"> across generations</w:t>
      </w:r>
      <w:r w:rsidRPr="00115E0D">
        <w:rPr>
          <w:rFonts w:cs="Times New Roman"/>
          <w:sz w:val="24"/>
          <w:szCs w:val="24"/>
          <w:lang w:val="en-GB"/>
        </w:rPr>
        <w:t>, a decline in population grow</w:t>
      </w:r>
      <w:r w:rsidR="00DB47C3" w:rsidRPr="00115E0D">
        <w:rPr>
          <w:rFonts w:cs="Times New Roman"/>
          <w:sz w:val="24"/>
          <w:szCs w:val="24"/>
          <w:lang w:val="en-GB"/>
        </w:rPr>
        <w:t xml:space="preserve">th may jeopardize the financial sustainability </w:t>
      </w:r>
      <w:r w:rsidR="00541CDE" w:rsidRPr="00115E0D">
        <w:rPr>
          <w:rFonts w:cs="Times New Roman"/>
          <w:sz w:val="24"/>
          <w:szCs w:val="24"/>
          <w:lang w:val="en-GB"/>
        </w:rPr>
        <w:t>of the system itself</w:t>
      </w:r>
      <w:r w:rsidR="00DB47C3" w:rsidRPr="00115E0D">
        <w:rPr>
          <w:rFonts w:cs="Times New Roman"/>
          <w:sz w:val="24"/>
          <w:szCs w:val="24"/>
          <w:lang w:val="en-GB"/>
        </w:rPr>
        <w:t xml:space="preserve"> and its implicit </w:t>
      </w:r>
      <w:r w:rsidR="00C72567" w:rsidRPr="00115E0D">
        <w:rPr>
          <w:rFonts w:cs="Times New Roman"/>
          <w:sz w:val="24"/>
          <w:szCs w:val="24"/>
          <w:lang w:val="en-GB"/>
        </w:rPr>
        <w:t>fairness</w:t>
      </w:r>
      <w:r w:rsidR="00DB47C3" w:rsidRPr="00115E0D">
        <w:rPr>
          <w:rFonts w:cs="Times New Roman"/>
          <w:sz w:val="24"/>
          <w:szCs w:val="24"/>
          <w:lang w:val="en-GB"/>
        </w:rPr>
        <w:t xml:space="preserve"> among age classes</w:t>
      </w:r>
      <w:r w:rsidRPr="00115E0D">
        <w:rPr>
          <w:rStyle w:val="Rimandonotaapidipagina"/>
          <w:rFonts w:cs="Times New Roman"/>
          <w:sz w:val="24"/>
          <w:szCs w:val="24"/>
          <w:lang w:val="en-GB"/>
        </w:rPr>
        <w:footnoteReference w:id="3"/>
      </w:r>
      <w:r w:rsidRPr="00115E0D">
        <w:rPr>
          <w:rFonts w:cs="Times New Roman"/>
          <w:sz w:val="24"/>
          <w:szCs w:val="24"/>
          <w:lang w:val="en-GB"/>
        </w:rPr>
        <w:t>.</w:t>
      </w:r>
    </w:p>
    <w:p w14:paraId="521C8E90" w14:textId="7EF4269F" w:rsidR="00E775D6" w:rsidRPr="00115E0D" w:rsidRDefault="00CD340F" w:rsidP="003562CD">
      <w:pPr>
        <w:autoSpaceDE w:val="0"/>
        <w:autoSpaceDN w:val="0"/>
        <w:adjustRightInd w:val="0"/>
        <w:spacing w:after="0" w:line="360" w:lineRule="auto"/>
        <w:jc w:val="both"/>
        <w:rPr>
          <w:rFonts w:cs="Times New Roman"/>
          <w:sz w:val="24"/>
          <w:szCs w:val="24"/>
          <w:lang w:val="en-GB"/>
        </w:rPr>
      </w:pPr>
      <w:r w:rsidRPr="00115E0D">
        <w:rPr>
          <w:rFonts w:cs="Times New Roman"/>
          <w:sz w:val="24"/>
          <w:szCs w:val="24"/>
          <w:lang w:val="en-GB"/>
        </w:rPr>
        <w:t xml:space="preserve">According to </w:t>
      </w:r>
      <w:r w:rsidR="00C72567" w:rsidRPr="00115E0D">
        <w:rPr>
          <w:rFonts w:cs="Times New Roman"/>
          <w:sz w:val="24"/>
          <w:szCs w:val="24"/>
          <w:lang w:val="en-GB"/>
        </w:rPr>
        <w:t>some prominent economists</w:t>
      </w:r>
      <w:r w:rsidR="00C72567" w:rsidRPr="00115E0D">
        <w:rPr>
          <w:rStyle w:val="Rimandonotaapidipagina"/>
          <w:rFonts w:cs="Times New Roman"/>
          <w:sz w:val="24"/>
          <w:szCs w:val="24"/>
          <w:lang w:val="en-GB"/>
        </w:rPr>
        <w:footnoteReference w:id="4"/>
      </w:r>
      <w:r w:rsidR="00C72567" w:rsidRPr="00115E0D">
        <w:rPr>
          <w:rFonts w:cs="Times New Roman"/>
          <w:sz w:val="24"/>
          <w:szCs w:val="24"/>
          <w:lang w:val="en-GB"/>
        </w:rPr>
        <w:t xml:space="preserve"> and </w:t>
      </w:r>
      <w:r w:rsidRPr="00115E0D">
        <w:rPr>
          <w:rFonts w:cs="Times New Roman"/>
          <w:sz w:val="24"/>
          <w:szCs w:val="24"/>
          <w:lang w:val="en-GB"/>
        </w:rPr>
        <w:t>EC (2015</w:t>
      </w:r>
      <w:r w:rsidR="00E775D6" w:rsidRPr="00115E0D">
        <w:rPr>
          <w:rFonts w:cs="Times New Roman"/>
          <w:sz w:val="24"/>
          <w:szCs w:val="24"/>
          <w:lang w:val="en-GB"/>
        </w:rPr>
        <w:t>)</w:t>
      </w:r>
      <w:r w:rsidR="00C72567" w:rsidRPr="00115E0D">
        <w:rPr>
          <w:rFonts w:cs="Times New Roman"/>
          <w:sz w:val="24"/>
          <w:szCs w:val="24"/>
          <w:lang w:val="en-GB"/>
        </w:rPr>
        <w:t xml:space="preserve"> </w:t>
      </w:r>
      <w:r w:rsidR="00E775D6" w:rsidRPr="00115E0D">
        <w:rPr>
          <w:rFonts w:cs="Times New Roman"/>
          <w:sz w:val="24"/>
          <w:szCs w:val="24"/>
          <w:lang w:val="en-GB"/>
        </w:rPr>
        <w:t xml:space="preserve">the most credited solution to the sustainability problem originated by </w:t>
      </w:r>
      <w:r w:rsidR="00A9417A" w:rsidRPr="00115E0D">
        <w:rPr>
          <w:rFonts w:cs="Times New Roman"/>
          <w:sz w:val="24"/>
          <w:szCs w:val="24"/>
          <w:lang w:val="en-GB"/>
        </w:rPr>
        <w:t xml:space="preserve">the </w:t>
      </w:r>
      <w:r w:rsidR="00E775D6" w:rsidRPr="00115E0D">
        <w:rPr>
          <w:rFonts w:cs="Times New Roman"/>
          <w:sz w:val="24"/>
          <w:szCs w:val="24"/>
          <w:lang w:val="en-GB"/>
        </w:rPr>
        <w:t xml:space="preserve">PAYG system in an aging economy </w:t>
      </w:r>
      <w:r w:rsidR="000E5183" w:rsidRPr="00115E0D">
        <w:rPr>
          <w:rFonts w:cs="Times New Roman"/>
          <w:sz w:val="24"/>
          <w:szCs w:val="24"/>
          <w:lang w:val="en-GB"/>
        </w:rPr>
        <w:t>may be a</w:t>
      </w:r>
      <w:r w:rsidR="00E775D6" w:rsidRPr="00115E0D">
        <w:rPr>
          <w:rFonts w:cs="Times New Roman"/>
          <w:sz w:val="24"/>
          <w:szCs w:val="24"/>
          <w:lang w:val="en-GB"/>
        </w:rPr>
        <w:t xml:space="preserve"> </w:t>
      </w:r>
      <w:r w:rsidR="00C72567" w:rsidRPr="00115E0D">
        <w:rPr>
          <w:rFonts w:cs="Times New Roman"/>
          <w:sz w:val="24"/>
          <w:szCs w:val="24"/>
          <w:lang w:val="en-GB"/>
        </w:rPr>
        <w:t xml:space="preserve">partial (or fully) </w:t>
      </w:r>
      <w:r w:rsidR="00E775D6" w:rsidRPr="00115E0D">
        <w:rPr>
          <w:rFonts w:cs="Times New Roman"/>
          <w:sz w:val="24"/>
          <w:szCs w:val="24"/>
          <w:lang w:val="en-GB"/>
        </w:rPr>
        <w:t xml:space="preserve">privatization of social security, i.e. the shift </w:t>
      </w:r>
      <w:r w:rsidR="00B978B8" w:rsidRPr="00115E0D">
        <w:rPr>
          <w:rFonts w:cs="Times New Roman"/>
          <w:sz w:val="24"/>
          <w:szCs w:val="24"/>
          <w:lang w:val="en-GB"/>
        </w:rPr>
        <w:t>to a</w:t>
      </w:r>
      <w:r w:rsidR="00E775D6" w:rsidRPr="00115E0D">
        <w:rPr>
          <w:rFonts w:cs="Times New Roman"/>
          <w:sz w:val="24"/>
          <w:szCs w:val="24"/>
          <w:lang w:val="en-GB"/>
        </w:rPr>
        <w:t xml:space="preserve"> fully funded system where each individual builds up </w:t>
      </w:r>
      <w:r w:rsidR="00A9417A" w:rsidRPr="00115E0D">
        <w:rPr>
          <w:rFonts w:cs="Times New Roman"/>
          <w:sz w:val="24"/>
          <w:szCs w:val="24"/>
          <w:lang w:val="en-GB"/>
        </w:rPr>
        <w:t>his/</w:t>
      </w:r>
      <w:r w:rsidR="00E775D6" w:rsidRPr="00115E0D">
        <w:rPr>
          <w:rFonts w:cs="Times New Roman"/>
          <w:sz w:val="24"/>
          <w:szCs w:val="24"/>
          <w:lang w:val="en-GB"/>
        </w:rPr>
        <w:t>her own pension by contributing to a personal account.</w:t>
      </w:r>
      <w:r w:rsidR="000E5183" w:rsidRPr="00115E0D">
        <w:rPr>
          <w:rFonts w:cs="Times New Roman"/>
          <w:sz w:val="24"/>
          <w:szCs w:val="24"/>
          <w:lang w:val="en-GB"/>
        </w:rPr>
        <w:t xml:space="preserve"> We instead believe that the risk of pension retirement </w:t>
      </w:r>
      <w:r w:rsidR="0029569C" w:rsidRPr="00115E0D">
        <w:rPr>
          <w:rFonts w:cs="Times New Roman"/>
          <w:sz w:val="24"/>
          <w:szCs w:val="24"/>
          <w:lang w:val="en-GB"/>
        </w:rPr>
        <w:t xml:space="preserve">provision </w:t>
      </w:r>
      <w:r w:rsidR="000E5183" w:rsidRPr="00115E0D">
        <w:rPr>
          <w:rFonts w:cs="Times New Roman"/>
          <w:sz w:val="24"/>
          <w:szCs w:val="24"/>
          <w:lang w:val="en-GB"/>
        </w:rPr>
        <w:t xml:space="preserve">is better addressed by building up a </w:t>
      </w:r>
      <w:r w:rsidR="00E775D6" w:rsidRPr="00115E0D">
        <w:rPr>
          <w:rFonts w:cs="Times New Roman"/>
          <w:sz w:val="24"/>
          <w:szCs w:val="24"/>
          <w:lang w:val="en-GB"/>
        </w:rPr>
        <w:t>multi-pillar system</w:t>
      </w:r>
      <w:r w:rsidR="000E5183" w:rsidRPr="00115E0D">
        <w:rPr>
          <w:rFonts w:cs="Times New Roman"/>
          <w:sz w:val="24"/>
          <w:szCs w:val="24"/>
          <w:lang w:val="en-GB"/>
        </w:rPr>
        <w:t>,</w:t>
      </w:r>
      <w:r w:rsidR="00E775D6" w:rsidRPr="00115E0D">
        <w:rPr>
          <w:rFonts w:cs="Times New Roman"/>
          <w:sz w:val="24"/>
          <w:szCs w:val="24"/>
          <w:lang w:val="en-GB"/>
        </w:rPr>
        <w:t xml:space="preserve"> where the unfunded public pension </w:t>
      </w:r>
      <w:r w:rsidR="000E5183" w:rsidRPr="00115E0D">
        <w:rPr>
          <w:rFonts w:cs="Times New Roman"/>
          <w:sz w:val="24"/>
          <w:szCs w:val="24"/>
          <w:lang w:val="en-GB"/>
        </w:rPr>
        <w:t>system goes</w:t>
      </w:r>
      <w:r w:rsidR="00E775D6" w:rsidRPr="00115E0D">
        <w:rPr>
          <w:rFonts w:cs="Times New Roman"/>
          <w:sz w:val="24"/>
          <w:szCs w:val="24"/>
          <w:lang w:val="en-GB"/>
        </w:rPr>
        <w:t xml:space="preserve"> with funded private ones. </w:t>
      </w:r>
      <w:r w:rsidR="0029569C" w:rsidRPr="00115E0D">
        <w:rPr>
          <w:rFonts w:cs="Times New Roman"/>
          <w:sz w:val="24"/>
          <w:szCs w:val="24"/>
          <w:lang w:val="en-GB"/>
        </w:rPr>
        <w:t>It is largely acknowledged by major international organizations the importance and the key role to complement</w:t>
      </w:r>
      <w:r w:rsidR="00E775D6" w:rsidRPr="00115E0D">
        <w:rPr>
          <w:rFonts w:cs="Times New Roman"/>
          <w:sz w:val="24"/>
          <w:szCs w:val="24"/>
          <w:lang w:val="en-GB"/>
        </w:rPr>
        <w:t xml:space="preserve"> social security </w:t>
      </w:r>
      <w:r w:rsidR="002C0AB2">
        <w:rPr>
          <w:rFonts w:cs="Times New Roman"/>
          <w:sz w:val="24"/>
          <w:szCs w:val="24"/>
          <w:lang w:val="en-GB"/>
        </w:rPr>
        <w:t>system with a private</w:t>
      </w:r>
      <w:r w:rsidR="0029569C" w:rsidRPr="00115E0D">
        <w:rPr>
          <w:rFonts w:cs="Times New Roman"/>
          <w:sz w:val="24"/>
          <w:szCs w:val="24"/>
          <w:lang w:val="en-GB"/>
        </w:rPr>
        <w:t xml:space="preserve"> fully funded second pillar, </w:t>
      </w:r>
      <w:r w:rsidR="00E775D6" w:rsidRPr="00115E0D">
        <w:rPr>
          <w:rFonts w:cs="Times New Roman"/>
          <w:sz w:val="24"/>
          <w:szCs w:val="24"/>
          <w:lang w:val="en-GB"/>
        </w:rPr>
        <w:t xml:space="preserve">since private pension </w:t>
      </w:r>
      <w:r w:rsidR="0029569C" w:rsidRPr="00115E0D">
        <w:rPr>
          <w:rFonts w:cs="Times New Roman"/>
          <w:sz w:val="24"/>
          <w:szCs w:val="24"/>
          <w:lang w:val="en-GB"/>
        </w:rPr>
        <w:t xml:space="preserve">schemes </w:t>
      </w:r>
      <w:r w:rsidR="00E775D6" w:rsidRPr="00115E0D">
        <w:rPr>
          <w:rFonts w:cs="Times New Roman"/>
          <w:sz w:val="24"/>
          <w:szCs w:val="24"/>
          <w:lang w:val="en-GB"/>
        </w:rPr>
        <w:t xml:space="preserve">can provide a </w:t>
      </w:r>
      <w:r w:rsidR="0029569C" w:rsidRPr="00115E0D">
        <w:rPr>
          <w:rFonts w:cs="Times New Roman"/>
          <w:sz w:val="24"/>
          <w:szCs w:val="24"/>
          <w:lang w:val="en-GB"/>
        </w:rPr>
        <w:t xml:space="preserve">crucial </w:t>
      </w:r>
      <w:r w:rsidR="00E775D6" w:rsidRPr="00115E0D">
        <w:rPr>
          <w:rFonts w:cs="Times New Roman"/>
          <w:sz w:val="24"/>
          <w:szCs w:val="24"/>
          <w:lang w:val="en-GB"/>
        </w:rPr>
        <w:t xml:space="preserve">supplement to benefits from the mandatory </w:t>
      </w:r>
      <w:r w:rsidR="007E2D32" w:rsidRPr="00115E0D">
        <w:rPr>
          <w:rFonts w:cs="Times New Roman"/>
          <w:sz w:val="24"/>
          <w:szCs w:val="24"/>
          <w:lang w:val="en-GB"/>
        </w:rPr>
        <w:t>one</w:t>
      </w:r>
      <w:r w:rsidR="00E775D6" w:rsidRPr="00115E0D">
        <w:rPr>
          <w:rFonts w:cs="Times New Roman"/>
          <w:sz w:val="24"/>
          <w:szCs w:val="24"/>
          <w:lang w:val="en-GB"/>
        </w:rPr>
        <w:t>.</w:t>
      </w:r>
    </w:p>
    <w:p w14:paraId="11B16346" w14:textId="27C0DE92" w:rsidR="00E775D6" w:rsidRPr="00115E0D" w:rsidRDefault="00E775D6" w:rsidP="003562CD">
      <w:pPr>
        <w:autoSpaceDE w:val="0"/>
        <w:autoSpaceDN w:val="0"/>
        <w:adjustRightInd w:val="0"/>
        <w:spacing w:after="0" w:line="360" w:lineRule="auto"/>
        <w:jc w:val="both"/>
        <w:rPr>
          <w:rFonts w:cs="Times New Roman"/>
          <w:sz w:val="24"/>
          <w:szCs w:val="24"/>
          <w:lang w:val="en-GB"/>
        </w:rPr>
      </w:pPr>
      <w:r w:rsidRPr="00115E0D">
        <w:rPr>
          <w:rFonts w:cs="Times New Roman"/>
          <w:sz w:val="24"/>
          <w:szCs w:val="24"/>
          <w:lang w:val="en-GB"/>
        </w:rPr>
        <w:lastRenderedPageBreak/>
        <w:t>By focusing on the Italian reality, public pensions are organized according to the PAYG notional defined contribution scheme (NDC)</w:t>
      </w:r>
      <w:r w:rsidRPr="00115E0D">
        <w:rPr>
          <w:rStyle w:val="Rimandonotaapidipagina"/>
          <w:rFonts w:cs="Times New Roman"/>
          <w:sz w:val="24"/>
          <w:szCs w:val="24"/>
          <w:lang w:val="en-GB"/>
        </w:rPr>
        <w:footnoteReference w:id="5"/>
      </w:r>
      <w:r w:rsidRPr="00115E0D">
        <w:rPr>
          <w:rFonts w:cs="Times New Roman"/>
          <w:sz w:val="24"/>
          <w:szCs w:val="24"/>
          <w:lang w:val="en-GB"/>
        </w:rPr>
        <w:t>, whose key characteristic is the provision of pension benefits that bear an actuarial relationship to individual lifetime contributions</w:t>
      </w:r>
      <w:r w:rsidRPr="00115E0D">
        <w:rPr>
          <w:rStyle w:val="Rimandonotaapidipagina"/>
          <w:rFonts w:cs="Times New Roman"/>
          <w:sz w:val="24"/>
          <w:szCs w:val="24"/>
          <w:lang w:val="en-GB"/>
        </w:rPr>
        <w:footnoteReference w:id="6"/>
      </w:r>
      <w:r w:rsidR="001F7AFC" w:rsidRPr="00115E0D">
        <w:rPr>
          <w:rFonts w:cs="Times New Roman"/>
          <w:sz w:val="24"/>
          <w:szCs w:val="24"/>
          <w:lang w:val="en-GB"/>
        </w:rPr>
        <w:t xml:space="preserve">. </w:t>
      </w:r>
      <w:r w:rsidRPr="00115E0D">
        <w:rPr>
          <w:rFonts w:cs="Times New Roman"/>
          <w:sz w:val="24"/>
          <w:szCs w:val="24"/>
          <w:lang w:val="en-GB"/>
        </w:rPr>
        <w:t xml:space="preserve">Conversely, supplementary pensions work according to the fully funded scheme </w:t>
      </w:r>
      <w:r w:rsidR="001F7AFC" w:rsidRPr="00115E0D">
        <w:rPr>
          <w:rFonts w:cs="Times New Roman"/>
          <w:sz w:val="24"/>
          <w:szCs w:val="24"/>
          <w:lang w:val="en-GB"/>
        </w:rPr>
        <w:t xml:space="preserve">(pension funds) </w:t>
      </w:r>
      <w:r w:rsidRPr="00115E0D">
        <w:rPr>
          <w:rFonts w:cs="Times New Roman"/>
          <w:sz w:val="24"/>
          <w:szCs w:val="24"/>
          <w:lang w:val="en-GB"/>
        </w:rPr>
        <w:t xml:space="preserve">and are built </w:t>
      </w:r>
      <w:r w:rsidR="00541CDE" w:rsidRPr="00115E0D">
        <w:rPr>
          <w:rFonts w:cs="Times New Roman"/>
          <w:sz w:val="24"/>
          <w:szCs w:val="24"/>
          <w:lang w:val="en-GB"/>
        </w:rPr>
        <w:t xml:space="preserve">by </w:t>
      </w:r>
      <w:r w:rsidR="006446D0">
        <w:rPr>
          <w:rFonts w:cs="Times New Roman"/>
          <w:sz w:val="24"/>
          <w:szCs w:val="24"/>
          <w:lang w:val="en-GB"/>
        </w:rPr>
        <w:t>joining one or more pension arrangements</w:t>
      </w:r>
      <w:r w:rsidRPr="00115E0D">
        <w:rPr>
          <w:rFonts w:cs="Times New Roman"/>
          <w:sz w:val="24"/>
          <w:szCs w:val="24"/>
          <w:lang w:val="en-GB"/>
        </w:rPr>
        <w:t xml:space="preserve"> a</w:t>
      </w:r>
      <w:r w:rsidR="00A9417A" w:rsidRPr="00115E0D">
        <w:rPr>
          <w:rFonts w:cs="Times New Roman"/>
          <w:sz w:val="24"/>
          <w:szCs w:val="24"/>
          <w:lang w:val="en-GB"/>
        </w:rPr>
        <w:t>vailable in the system. In fact</w:t>
      </w:r>
      <w:r w:rsidRPr="00115E0D">
        <w:rPr>
          <w:rFonts w:cs="Times New Roman"/>
          <w:sz w:val="24"/>
          <w:szCs w:val="24"/>
          <w:lang w:val="en-GB"/>
        </w:rPr>
        <w:t>, the Italian complementary social security</w:t>
      </w:r>
      <w:r w:rsidR="004D16E5">
        <w:rPr>
          <w:rFonts w:cs="Times New Roman"/>
          <w:sz w:val="24"/>
          <w:szCs w:val="24"/>
          <w:lang w:val="en-GB"/>
        </w:rPr>
        <w:t xml:space="preserve"> </w:t>
      </w:r>
      <w:r w:rsidRPr="00115E0D">
        <w:rPr>
          <w:rFonts w:cs="Times New Roman"/>
          <w:sz w:val="24"/>
          <w:szCs w:val="24"/>
          <w:lang w:val="en-GB"/>
        </w:rPr>
        <w:t xml:space="preserve">offers different </w:t>
      </w:r>
      <w:r w:rsidR="006446D0">
        <w:rPr>
          <w:rFonts w:cs="Times New Roman"/>
          <w:sz w:val="24"/>
          <w:szCs w:val="24"/>
          <w:lang w:val="en-GB"/>
        </w:rPr>
        <w:t>plans</w:t>
      </w:r>
      <w:r w:rsidR="001F7AFC" w:rsidRPr="00115E0D">
        <w:rPr>
          <w:rFonts w:cs="Times New Roman"/>
          <w:sz w:val="24"/>
          <w:szCs w:val="24"/>
          <w:lang w:val="en-GB"/>
        </w:rPr>
        <w:t xml:space="preserve"> </w:t>
      </w:r>
      <w:r w:rsidRPr="00115E0D">
        <w:rPr>
          <w:rFonts w:cs="Times New Roman"/>
          <w:sz w:val="24"/>
          <w:szCs w:val="24"/>
          <w:lang w:val="en-GB"/>
        </w:rPr>
        <w:t>that are ma</w:t>
      </w:r>
      <w:r w:rsidR="00752992">
        <w:rPr>
          <w:rFonts w:cs="Times New Roman"/>
          <w:sz w:val="24"/>
          <w:szCs w:val="24"/>
          <w:lang w:val="en-GB"/>
        </w:rPr>
        <w:t>inly organized according to the</w:t>
      </w:r>
      <w:r w:rsidR="004D16E5">
        <w:rPr>
          <w:rFonts w:cs="Times New Roman"/>
          <w:sz w:val="24"/>
          <w:szCs w:val="24"/>
          <w:lang w:val="en-GB"/>
        </w:rPr>
        <w:t xml:space="preserve"> </w:t>
      </w:r>
      <w:r w:rsidRPr="00115E0D">
        <w:rPr>
          <w:rFonts w:cs="Times New Roman"/>
          <w:sz w:val="24"/>
          <w:szCs w:val="24"/>
          <w:lang w:val="en-GB"/>
        </w:rPr>
        <w:t>defined contribution scheme</w:t>
      </w:r>
      <w:r w:rsidR="004D16E5">
        <w:rPr>
          <w:rFonts w:cs="Times New Roman"/>
          <w:sz w:val="24"/>
          <w:szCs w:val="24"/>
          <w:lang w:val="en-GB"/>
        </w:rPr>
        <w:t>.</w:t>
      </w:r>
      <w:r w:rsidRPr="00115E0D">
        <w:rPr>
          <w:rStyle w:val="Rimandonotaapidipagina"/>
          <w:rFonts w:cs="Times New Roman"/>
          <w:sz w:val="24"/>
          <w:szCs w:val="24"/>
          <w:lang w:val="en-GB"/>
        </w:rPr>
        <w:footnoteReference w:id="7"/>
      </w:r>
      <w:r w:rsidR="00F35932" w:rsidRPr="00115E0D">
        <w:rPr>
          <w:rFonts w:cs="Times New Roman"/>
          <w:sz w:val="24"/>
          <w:szCs w:val="24"/>
          <w:lang w:val="en-GB"/>
        </w:rPr>
        <w:t xml:space="preserve"> </w:t>
      </w:r>
      <w:r w:rsidR="005B6EFA" w:rsidRPr="00115E0D">
        <w:rPr>
          <w:rFonts w:cs="Times New Roman"/>
          <w:sz w:val="24"/>
          <w:szCs w:val="24"/>
          <w:lang w:val="en-GB"/>
        </w:rPr>
        <w:t>In particular</w:t>
      </w:r>
      <w:r w:rsidR="00F35932" w:rsidRPr="00115E0D">
        <w:rPr>
          <w:rFonts w:cs="Times New Roman"/>
          <w:sz w:val="24"/>
          <w:szCs w:val="24"/>
          <w:lang w:val="en-GB"/>
        </w:rPr>
        <w:t xml:space="preserve">, there are </w:t>
      </w:r>
      <w:r w:rsidR="007C1580" w:rsidRPr="00115E0D">
        <w:rPr>
          <w:rFonts w:cs="Times New Roman"/>
          <w:sz w:val="24"/>
          <w:szCs w:val="24"/>
          <w:lang w:val="en-GB"/>
        </w:rPr>
        <w:t>occupational</w:t>
      </w:r>
      <w:r w:rsidR="00F35932" w:rsidRPr="00115E0D">
        <w:rPr>
          <w:rFonts w:cs="Times New Roman"/>
          <w:sz w:val="24"/>
          <w:szCs w:val="24"/>
          <w:lang w:val="en-GB"/>
        </w:rPr>
        <w:t xml:space="preserve"> (closed</w:t>
      </w:r>
      <w:r w:rsidR="007C1580" w:rsidRPr="00115E0D">
        <w:rPr>
          <w:rFonts w:cs="Times New Roman"/>
          <w:sz w:val="24"/>
          <w:szCs w:val="24"/>
          <w:lang w:val="en-GB"/>
        </w:rPr>
        <w:t>)</w:t>
      </w:r>
      <w:r w:rsidR="005B6EFA" w:rsidRPr="00115E0D">
        <w:rPr>
          <w:rFonts w:cs="Times New Roman"/>
          <w:sz w:val="24"/>
          <w:szCs w:val="24"/>
          <w:lang w:val="en-GB"/>
        </w:rPr>
        <w:t xml:space="preserve"> pension funds</w:t>
      </w:r>
      <w:r w:rsidRPr="00115E0D">
        <w:rPr>
          <w:rFonts w:cs="Times New Roman"/>
          <w:sz w:val="24"/>
          <w:szCs w:val="24"/>
          <w:lang w:val="en-GB"/>
        </w:rPr>
        <w:t xml:space="preserve"> </w:t>
      </w:r>
      <w:r w:rsidR="005B6EFA" w:rsidRPr="00115E0D">
        <w:rPr>
          <w:rFonts w:cs="Times New Roman"/>
          <w:sz w:val="24"/>
          <w:szCs w:val="24"/>
          <w:lang w:val="en-GB"/>
        </w:rPr>
        <w:t xml:space="preserve">that </w:t>
      </w:r>
      <w:r w:rsidRPr="00115E0D">
        <w:rPr>
          <w:rFonts w:cs="Times New Roman"/>
          <w:sz w:val="24"/>
          <w:szCs w:val="24"/>
          <w:lang w:val="en-GB"/>
        </w:rPr>
        <w:t>target</w:t>
      </w:r>
      <w:r w:rsidR="005B6EFA" w:rsidRPr="00115E0D">
        <w:rPr>
          <w:rFonts w:cs="Times New Roman"/>
          <w:sz w:val="24"/>
          <w:szCs w:val="24"/>
          <w:lang w:val="en-GB"/>
        </w:rPr>
        <w:t xml:space="preserve"> </w:t>
      </w:r>
      <w:r w:rsidRPr="00115E0D">
        <w:rPr>
          <w:rFonts w:cs="Times New Roman"/>
          <w:sz w:val="24"/>
          <w:szCs w:val="24"/>
          <w:lang w:val="en-GB"/>
        </w:rPr>
        <w:t>workers who meet specific qualifications est</w:t>
      </w:r>
      <w:r w:rsidR="00F35932" w:rsidRPr="00115E0D">
        <w:rPr>
          <w:rFonts w:cs="Times New Roman"/>
          <w:sz w:val="24"/>
          <w:szCs w:val="24"/>
          <w:lang w:val="en-GB"/>
        </w:rPr>
        <w:t>ablished by the fund</w:t>
      </w:r>
      <w:r w:rsidR="005B6EFA" w:rsidRPr="00115E0D">
        <w:rPr>
          <w:rFonts w:cs="Times New Roman"/>
          <w:sz w:val="24"/>
          <w:szCs w:val="24"/>
          <w:lang w:val="en-GB"/>
        </w:rPr>
        <w:t>s</w:t>
      </w:r>
      <w:r w:rsidR="00F35932" w:rsidRPr="00115E0D">
        <w:rPr>
          <w:rFonts w:cs="Times New Roman"/>
          <w:sz w:val="24"/>
          <w:szCs w:val="24"/>
          <w:lang w:val="en-GB"/>
        </w:rPr>
        <w:t xml:space="preserve"> </w:t>
      </w:r>
      <w:r w:rsidR="005B6EFA" w:rsidRPr="00115E0D">
        <w:rPr>
          <w:rFonts w:cs="Times New Roman"/>
          <w:sz w:val="24"/>
          <w:szCs w:val="24"/>
          <w:lang w:val="en-GB"/>
        </w:rPr>
        <w:t>regulation</w:t>
      </w:r>
      <w:r w:rsidR="00F35932" w:rsidRPr="00115E0D">
        <w:rPr>
          <w:rFonts w:cs="Times New Roman"/>
          <w:sz w:val="24"/>
          <w:szCs w:val="24"/>
          <w:lang w:val="en-GB"/>
        </w:rPr>
        <w:t>s;</w:t>
      </w:r>
      <w:r w:rsidRPr="00115E0D">
        <w:rPr>
          <w:rFonts w:cs="Times New Roman"/>
          <w:sz w:val="24"/>
          <w:szCs w:val="24"/>
          <w:lang w:val="en-GB"/>
        </w:rPr>
        <w:t xml:space="preserve"> open funds, addressing </w:t>
      </w:r>
      <w:r w:rsidR="00F35932" w:rsidRPr="00115E0D">
        <w:rPr>
          <w:rFonts w:cs="Times New Roman"/>
          <w:sz w:val="24"/>
          <w:szCs w:val="24"/>
          <w:lang w:val="en-GB"/>
        </w:rPr>
        <w:t>workers and non-workers; and</w:t>
      </w:r>
      <w:r w:rsidRPr="00115E0D">
        <w:rPr>
          <w:rFonts w:cs="Times New Roman"/>
          <w:sz w:val="24"/>
          <w:szCs w:val="24"/>
          <w:lang w:val="en-GB"/>
        </w:rPr>
        <w:t xml:space="preserve"> individual pension plans</w:t>
      </w:r>
      <w:r w:rsidR="009B09F3" w:rsidRPr="00115E0D">
        <w:rPr>
          <w:rFonts w:cs="Times New Roman"/>
          <w:sz w:val="24"/>
          <w:szCs w:val="24"/>
          <w:lang w:val="en-GB"/>
        </w:rPr>
        <w:t xml:space="preserve"> </w:t>
      </w:r>
      <w:r w:rsidR="005B6EFA" w:rsidRPr="00115E0D">
        <w:rPr>
          <w:rFonts w:cs="Times New Roman"/>
          <w:sz w:val="24"/>
          <w:szCs w:val="24"/>
          <w:lang w:val="en-GB"/>
        </w:rPr>
        <w:t xml:space="preserve">mainly </w:t>
      </w:r>
      <w:r w:rsidR="009B09F3" w:rsidRPr="00115E0D">
        <w:rPr>
          <w:rFonts w:cs="Times New Roman"/>
          <w:sz w:val="24"/>
          <w:szCs w:val="24"/>
          <w:lang w:val="en-GB"/>
        </w:rPr>
        <w:t xml:space="preserve">issued by insurance companies, </w:t>
      </w:r>
      <w:r w:rsidRPr="00115E0D">
        <w:rPr>
          <w:rFonts w:cs="Times New Roman"/>
          <w:sz w:val="24"/>
          <w:szCs w:val="24"/>
          <w:lang w:val="en-GB"/>
        </w:rPr>
        <w:t>whe</w:t>
      </w:r>
      <w:r w:rsidR="00A9417A" w:rsidRPr="00115E0D">
        <w:rPr>
          <w:rFonts w:cs="Times New Roman"/>
          <w:sz w:val="24"/>
          <w:szCs w:val="24"/>
          <w:lang w:val="en-GB"/>
        </w:rPr>
        <w:t>re the participation is extended</w:t>
      </w:r>
      <w:r w:rsidRPr="00115E0D">
        <w:rPr>
          <w:rFonts w:cs="Times New Roman"/>
          <w:sz w:val="24"/>
          <w:szCs w:val="24"/>
          <w:lang w:val="en-GB"/>
        </w:rPr>
        <w:t xml:space="preserve"> to all individuals irrespective on the employment status.</w:t>
      </w:r>
      <w:r w:rsidRPr="00115E0D">
        <w:rPr>
          <w:rStyle w:val="Rimandonotaapidipagina"/>
          <w:rFonts w:cs="Times New Roman"/>
          <w:sz w:val="24"/>
          <w:szCs w:val="24"/>
          <w:lang w:val="en-GB"/>
        </w:rPr>
        <w:footnoteReference w:id="8"/>
      </w:r>
    </w:p>
    <w:p w14:paraId="5D3A3B16" w14:textId="2CAD98D4" w:rsidR="00E775D6" w:rsidRPr="00115E0D" w:rsidRDefault="00E775D6" w:rsidP="003562CD">
      <w:pPr>
        <w:spacing w:after="0" w:line="360" w:lineRule="auto"/>
        <w:jc w:val="both"/>
        <w:rPr>
          <w:rFonts w:eastAsia="Times New Roman" w:cs="Times New Roman"/>
          <w:sz w:val="24"/>
          <w:szCs w:val="24"/>
          <w:lang w:val="en-GB" w:eastAsia="it-IT"/>
        </w:rPr>
      </w:pPr>
      <w:r w:rsidRPr="00115E0D">
        <w:rPr>
          <w:rFonts w:cs="Times New Roman"/>
          <w:sz w:val="24"/>
          <w:szCs w:val="24"/>
          <w:lang w:val="en-GB"/>
        </w:rPr>
        <w:t xml:space="preserve">During the 1970s and 1980s, Italy experienced a </w:t>
      </w:r>
      <w:r w:rsidR="00AE7F74">
        <w:rPr>
          <w:rFonts w:cs="Times New Roman"/>
          <w:sz w:val="24"/>
          <w:szCs w:val="24"/>
          <w:lang w:val="en-GB"/>
        </w:rPr>
        <w:t>process of</w:t>
      </w:r>
      <w:r w:rsidR="0082185F" w:rsidRPr="00115E0D">
        <w:rPr>
          <w:rFonts w:cs="Times New Roman"/>
          <w:sz w:val="24"/>
          <w:szCs w:val="24"/>
          <w:lang w:val="en-GB"/>
        </w:rPr>
        <w:t xml:space="preserve"> </w:t>
      </w:r>
      <w:r w:rsidRPr="00115E0D">
        <w:rPr>
          <w:rFonts w:cs="Times New Roman"/>
          <w:sz w:val="24"/>
          <w:szCs w:val="24"/>
          <w:lang w:val="en-GB"/>
        </w:rPr>
        <w:t>s</w:t>
      </w:r>
      <w:r w:rsidR="0082185F" w:rsidRPr="00115E0D">
        <w:rPr>
          <w:rFonts w:cs="Times New Roman"/>
          <w:sz w:val="24"/>
          <w:szCs w:val="24"/>
          <w:lang w:val="en-GB"/>
        </w:rPr>
        <w:t xml:space="preserve">trong </w:t>
      </w:r>
      <w:r w:rsidR="00AE7F74">
        <w:rPr>
          <w:rFonts w:cs="Times New Roman"/>
          <w:sz w:val="24"/>
          <w:szCs w:val="24"/>
          <w:lang w:val="en-GB"/>
        </w:rPr>
        <w:t xml:space="preserve">aging </w:t>
      </w:r>
      <w:r w:rsidRPr="00115E0D">
        <w:rPr>
          <w:rFonts w:cs="Times New Roman"/>
          <w:sz w:val="24"/>
          <w:szCs w:val="24"/>
          <w:lang w:val="en-GB"/>
        </w:rPr>
        <w:t>population and</w:t>
      </w:r>
      <w:r w:rsidR="00A9417A" w:rsidRPr="00115E0D">
        <w:rPr>
          <w:rFonts w:cs="Times New Roman"/>
          <w:sz w:val="24"/>
          <w:szCs w:val="24"/>
          <w:lang w:val="en-GB"/>
        </w:rPr>
        <w:t xml:space="preserve"> </w:t>
      </w:r>
      <w:r w:rsidR="0082185F" w:rsidRPr="00115E0D">
        <w:rPr>
          <w:rFonts w:cs="Times New Roman"/>
          <w:sz w:val="24"/>
          <w:szCs w:val="24"/>
          <w:lang w:val="en-GB"/>
        </w:rPr>
        <w:t>a</w:t>
      </w:r>
      <w:r w:rsidR="00A9417A" w:rsidRPr="00115E0D">
        <w:rPr>
          <w:rFonts w:cs="Times New Roman"/>
          <w:sz w:val="24"/>
          <w:szCs w:val="24"/>
          <w:lang w:val="en-GB"/>
        </w:rPr>
        <w:t xml:space="preserve"> slowdown in growth, </w:t>
      </w:r>
      <w:r w:rsidR="0082185F" w:rsidRPr="00115E0D">
        <w:rPr>
          <w:rFonts w:cs="Times New Roman"/>
          <w:sz w:val="24"/>
          <w:szCs w:val="24"/>
          <w:lang w:val="en-GB"/>
        </w:rPr>
        <w:t>which led p</w:t>
      </w:r>
      <w:r w:rsidRPr="00115E0D">
        <w:rPr>
          <w:rFonts w:cs="Times New Roman"/>
          <w:sz w:val="24"/>
          <w:szCs w:val="24"/>
          <w:lang w:val="en-GB"/>
        </w:rPr>
        <w:t>ublic pension ex</w:t>
      </w:r>
      <w:r w:rsidR="00A9417A" w:rsidRPr="00115E0D">
        <w:rPr>
          <w:rFonts w:cs="Times New Roman"/>
          <w:sz w:val="24"/>
          <w:szCs w:val="24"/>
          <w:lang w:val="en-GB"/>
        </w:rPr>
        <w:t>penditure to</w:t>
      </w:r>
      <w:r w:rsidRPr="00115E0D">
        <w:rPr>
          <w:rFonts w:cs="Times New Roman"/>
          <w:sz w:val="24"/>
          <w:szCs w:val="24"/>
          <w:lang w:val="en-GB"/>
        </w:rPr>
        <w:t xml:space="preserve"> </w:t>
      </w:r>
      <w:r w:rsidR="0082185F" w:rsidRPr="00115E0D">
        <w:rPr>
          <w:rFonts w:cs="Times New Roman"/>
          <w:sz w:val="24"/>
          <w:szCs w:val="24"/>
          <w:lang w:val="en-GB"/>
        </w:rPr>
        <w:t xml:space="preserve">a very high and </w:t>
      </w:r>
      <w:r w:rsidRPr="00115E0D">
        <w:rPr>
          <w:rFonts w:cs="Times New Roman"/>
          <w:sz w:val="24"/>
          <w:szCs w:val="24"/>
          <w:lang w:val="en-GB"/>
        </w:rPr>
        <w:t xml:space="preserve">unsustainable level (Fornero and Castellino 2001). In order to provide corrections to the Italian social security system and stabilize the long-run ratio of pension expenditure to GDP, Italy has gone through several pension reforms over the last </w:t>
      </w:r>
      <w:r w:rsidR="0082185F" w:rsidRPr="00115E0D">
        <w:rPr>
          <w:rFonts w:cs="Times New Roman"/>
          <w:sz w:val="24"/>
          <w:szCs w:val="24"/>
          <w:lang w:val="en-GB"/>
        </w:rPr>
        <w:t xml:space="preserve">two </w:t>
      </w:r>
      <w:r w:rsidRPr="00115E0D">
        <w:rPr>
          <w:rFonts w:cs="Times New Roman"/>
          <w:sz w:val="24"/>
          <w:szCs w:val="24"/>
          <w:lang w:val="en-GB"/>
        </w:rPr>
        <w:t xml:space="preserve">decades. Amongst others, the gradual shift to </w:t>
      </w:r>
      <w:r w:rsidR="00794819" w:rsidRPr="00115E0D">
        <w:rPr>
          <w:rFonts w:cs="Times New Roman"/>
          <w:sz w:val="24"/>
          <w:szCs w:val="24"/>
          <w:lang w:val="en-GB"/>
        </w:rPr>
        <w:t xml:space="preserve">a fully </w:t>
      </w:r>
      <w:r w:rsidRPr="00115E0D">
        <w:rPr>
          <w:rFonts w:cs="Times New Roman"/>
          <w:sz w:val="24"/>
          <w:szCs w:val="24"/>
          <w:lang w:val="en-GB"/>
        </w:rPr>
        <w:t>NDC scheme, the revision of the NDC transformation coefficients (w</w:t>
      </w:r>
      <w:r w:rsidR="00A9417A" w:rsidRPr="00115E0D">
        <w:rPr>
          <w:rFonts w:cs="Times New Roman"/>
          <w:sz w:val="24"/>
          <w:szCs w:val="24"/>
          <w:lang w:val="en-GB"/>
        </w:rPr>
        <w:t>hich account for the increase in</w:t>
      </w:r>
      <w:r w:rsidRPr="00115E0D">
        <w:rPr>
          <w:rFonts w:cs="Times New Roman"/>
          <w:sz w:val="24"/>
          <w:szCs w:val="24"/>
          <w:lang w:val="en-GB"/>
        </w:rPr>
        <w:t xml:space="preserve"> life expectancy)</w:t>
      </w:r>
      <w:r w:rsidRPr="00115E0D">
        <w:rPr>
          <w:rFonts w:eastAsia="Times New Roman" w:cs="Times New Roman"/>
          <w:sz w:val="24"/>
          <w:szCs w:val="24"/>
          <w:lang w:val="en-GB" w:eastAsia="it-IT"/>
        </w:rPr>
        <w:t xml:space="preserve">, the introduction of an automatic link between life expectancy and pensionable age, the reduction in benefits for future retirees, </w:t>
      </w:r>
      <w:r w:rsidR="00794819" w:rsidRPr="00115E0D">
        <w:rPr>
          <w:rFonts w:eastAsia="Times New Roman" w:cs="Times New Roman"/>
          <w:sz w:val="24"/>
          <w:szCs w:val="24"/>
          <w:lang w:val="en-GB" w:eastAsia="it-IT"/>
        </w:rPr>
        <w:t xml:space="preserve">the termination of seniority pensions scheme </w:t>
      </w:r>
      <w:r w:rsidRPr="00115E0D">
        <w:rPr>
          <w:rFonts w:eastAsia="Times New Roman" w:cs="Times New Roman"/>
          <w:sz w:val="24"/>
          <w:szCs w:val="24"/>
          <w:lang w:val="en-GB" w:eastAsia="it-IT"/>
        </w:rPr>
        <w:t xml:space="preserve">and the increase in the age at which people can first claim pensions. According to (OECD 2015), (EC 2015), and (MEF 2016), these measures succeeded in counteracting the </w:t>
      </w:r>
      <w:r w:rsidR="0058484C" w:rsidRPr="00115E0D">
        <w:rPr>
          <w:rFonts w:eastAsia="Times New Roman" w:cs="Times New Roman"/>
          <w:sz w:val="24"/>
          <w:szCs w:val="24"/>
          <w:lang w:val="en-GB" w:eastAsia="it-IT"/>
        </w:rPr>
        <w:t xml:space="preserve">increase </w:t>
      </w:r>
      <w:r w:rsidRPr="00115E0D">
        <w:rPr>
          <w:rFonts w:eastAsia="Times New Roman" w:cs="Times New Roman"/>
          <w:sz w:val="24"/>
          <w:szCs w:val="24"/>
          <w:lang w:val="en-GB" w:eastAsia="it-IT"/>
        </w:rPr>
        <w:t xml:space="preserve">of public pension spending in the long run. </w:t>
      </w:r>
      <w:r w:rsidR="00A9417A" w:rsidRPr="00115E0D">
        <w:rPr>
          <w:rFonts w:eastAsia="Times New Roman" w:cs="Times New Roman"/>
          <w:sz w:val="24"/>
          <w:szCs w:val="24"/>
          <w:lang w:val="en-GB" w:eastAsia="it-IT"/>
        </w:rPr>
        <w:t>In fact</w:t>
      </w:r>
      <w:r w:rsidRPr="00115E0D">
        <w:rPr>
          <w:rFonts w:eastAsia="Times New Roman" w:cs="Times New Roman"/>
          <w:sz w:val="24"/>
          <w:szCs w:val="24"/>
          <w:lang w:val="en-GB" w:eastAsia="it-IT"/>
        </w:rPr>
        <w:t xml:space="preserve">, according to official estimates, pension expenditure is </w:t>
      </w:r>
      <w:r w:rsidR="0058484C" w:rsidRPr="00115E0D">
        <w:rPr>
          <w:rFonts w:eastAsia="Times New Roman" w:cs="Times New Roman"/>
          <w:sz w:val="24"/>
          <w:szCs w:val="24"/>
          <w:lang w:val="en-GB" w:eastAsia="it-IT"/>
        </w:rPr>
        <w:t xml:space="preserve">now </w:t>
      </w:r>
      <w:r w:rsidRPr="00115E0D">
        <w:rPr>
          <w:rFonts w:eastAsia="Times New Roman" w:cs="Times New Roman"/>
          <w:sz w:val="24"/>
          <w:szCs w:val="24"/>
          <w:lang w:val="en-GB" w:eastAsia="it-IT"/>
        </w:rPr>
        <w:t xml:space="preserve">forecasted to </w:t>
      </w:r>
      <w:r w:rsidR="00140F58" w:rsidRPr="00115E0D">
        <w:rPr>
          <w:rFonts w:eastAsia="Times New Roman" w:cs="Times New Roman"/>
          <w:sz w:val="24"/>
          <w:szCs w:val="24"/>
          <w:lang w:val="en-GB" w:eastAsia="it-IT"/>
        </w:rPr>
        <w:t>decrease slightly</w:t>
      </w:r>
      <w:r w:rsidRPr="00115E0D">
        <w:rPr>
          <w:rFonts w:eastAsia="Times New Roman" w:cs="Times New Roman"/>
          <w:sz w:val="24"/>
          <w:szCs w:val="24"/>
          <w:lang w:val="en-GB" w:eastAsia="it-IT"/>
        </w:rPr>
        <w:t xml:space="preserve"> until 2060.</w:t>
      </w:r>
      <w:r w:rsidRPr="00115E0D">
        <w:rPr>
          <w:rStyle w:val="Rimandonotaapidipagina"/>
          <w:rFonts w:eastAsia="Times New Roman" w:cs="Times New Roman"/>
          <w:sz w:val="24"/>
          <w:szCs w:val="24"/>
          <w:lang w:val="en-GB" w:eastAsia="it-IT"/>
        </w:rPr>
        <w:footnoteReference w:id="9"/>
      </w:r>
    </w:p>
    <w:p w14:paraId="1DF99FD9" w14:textId="58DE8169" w:rsidR="00E775D6" w:rsidRPr="00115E0D" w:rsidRDefault="00140F58" w:rsidP="003562CD">
      <w:pPr>
        <w:spacing w:after="0" w:line="360" w:lineRule="auto"/>
        <w:jc w:val="both"/>
        <w:rPr>
          <w:rFonts w:cs="Times New Roman"/>
          <w:sz w:val="24"/>
          <w:szCs w:val="24"/>
          <w:lang w:val="en-GB"/>
        </w:rPr>
      </w:pPr>
      <w:r w:rsidRPr="00115E0D">
        <w:rPr>
          <w:rFonts w:cs="Times New Roman"/>
          <w:sz w:val="24"/>
          <w:szCs w:val="24"/>
          <w:lang w:val="en-GB"/>
        </w:rPr>
        <w:t>In addition to</w:t>
      </w:r>
      <w:r w:rsidR="00E775D6" w:rsidRPr="00115E0D">
        <w:rPr>
          <w:rFonts w:cs="Times New Roman"/>
          <w:sz w:val="24"/>
          <w:szCs w:val="24"/>
          <w:lang w:val="en-GB"/>
        </w:rPr>
        <w:t xml:space="preserve"> this huge first pilla</w:t>
      </w:r>
      <w:r w:rsidRPr="00115E0D">
        <w:rPr>
          <w:rFonts w:cs="Times New Roman"/>
          <w:sz w:val="24"/>
          <w:szCs w:val="24"/>
          <w:lang w:val="en-GB"/>
        </w:rPr>
        <w:t xml:space="preserve">r, Italy is </w:t>
      </w:r>
      <w:r w:rsidR="00641007" w:rsidRPr="00115E0D">
        <w:rPr>
          <w:rFonts w:cs="Times New Roman"/>
          <w:sz w:val="24"/>
          <w:szCs w:val="24"/>
          <w:lang w:val="en-GB"/>
        </w:rPr>
        <w:t xml:space="preserve">unfortunately </w:t>
      </w:r>
      <w:r w:rsidR="009B7899">
        <w:rPr>
          <w:rFonts w:cs="Times New Roman"/>
          <w:sz w:val="24"/>
          <w:szCs w:val="24"/>
          <w:lang w:val="en-GB"/>
        </w:rPr>
        <w:t xml:space="preserve">still </w:t>
      </w:r>
      <w:r w:rsidRPr="00115E0D">
        <w:rPr>
          <w:rFonts w:cs="Times New Roman"/>
          <w:sz w:val="24"/>
          <w:szCs w:val="24"/>
          <w:lang w:val="en-GB"/>
        </w:rPr>
        <w:t xml:space="preserve">characterized by </w:t>
      </w:r>
      <w:r w:rsidR="007E2D32" w:rsidRPr="00115E0D">
        <w:rPr>
          <w:rFonts w:cs="Times New Roman"/>
          <w:sz w:val="24"/>
          <w:szCs w:val="24"/>
          <w:lang w:val="en-GB"/>
        </w:rPr>
        <w:t xml:space="preserve">an </w:t>
      </w:r>
      <w:r w:rsidRPr="00115E0D">
        <w:rPr>
          <w:rFonts w:cs="Times New Roman"/>
          <w:sz w:val="24"/>
          <w:szCs w:val="24"/>
          <w:lang w:val="en-GB"/>
        </w:rPr>
        <w:t xml:space="preserve">insufficient complementary social security provision </w:t>
      </w:r>
      <w:r w:rsidR="00E775D6" w:rsidRPr="00115E0D">
        <w:rPr>
          <w:rFonts w:cs="Times New Roman"/>
          <w:sz w:val="24"/>
          <w:szCs w:val="24"/>
          <w:lang w:val="en-GB"/>
        </w:rPr>
        <w:t>that according to COVIP (2016) at the end of 2015 counts 7.2 million members (</w:t>
      </w:r>
      <w:r w:rsidR="00641007" w:rsidRPr="00115E0D">
        <w:rPr>
          <w:rFonts w:cs="Times New Roman"/>
          <w:sz w:val="24"/>
          <w:szCs w:val="24"/>
          <w:lang w:val="en-GB"/>
        </w:rPr>
        <w:t xml:space="preserve">almost </w:t>
      </w:r>
      <w:r w:rsidR="00E775D6" w:rsidRPr="00115E0D">
        <w:rPr>
          <w:rFonts w:cs="Times New Roman"/>
          <w:sz w:val="24"/>
          <w:szCs w:val="24"/>
          <w:lang w:val="en-GB"/>
        </w:rPr>
        <w:t xml:space="preserve">28% of the </w:t>
      </w:r>
      <w:r w:rsidR="00541CDE" w:rsidRPr="00115E0D">
        <w:rPr>
          <w:rFonts w:cs="Times New Roman"/>
          <w:sz w:val="24"/>
          <w:szCs w:val="24"/>
          <w:lang w:val="en-GB"/>
        </w:rPr>
        <w:t>labour</w:t>
      </w:r>
      <w:r w:rsidR="00E775D6" w:rsidRPr="00115E0D">
        <w:rPr>
          <w:rFonts w:cs="Times New Roman"/>
          <w:sz w:val="24"/>
          <w:szCs w:val="24"/>
          <w:lang w:val="en-GB"/>
        </w:rPr>
        <w:t xml:space="preserve"> force). Particularly, when compared w</w:t>
      </w:r>
      <w:r w:rsidRPr="00115E0D">
        <w:rPr>
          <w:rFonts w:cs="Times New Roman"/>
          <w:sz w:val="24"/>
          <w:szCs w:val="24"/>
          <w:lang w:val="en-GB"/>
        </w:rPr>
        <w:t>ith other pension fund systems in</w:t>
      </w:r>
      <w:r w:rsidR="00E775D6" w:rsidRPr="00115E0D">
        <w:rPr>
          <w:rFonts w:cs="Times New Roman"/>
          <w:sz w:val="24"/>
          <w:szCs w:val="24"/>
          <w:lang w:val="en-GB"/>
        </w:rPr>
        <w:t xml:space="preserve"> OECD countries, the Italian </w:t>
      </w:r>
      <w:r w:rsidRPr="00115E0D">
        <w:rPr>
          <w:rFonts w:cs="Times New Roman"/>
          <w:sz w:val="24"/>
          <w:szCs w:val="24"/>
          <w:lang w:val="en-GB"/>
        </w:rPr>
        <w:t>system</w:t>
      </w:r>
      <w:r w:rsidR="00E775D6" w:rsidRPr="00115E0D">
        <w:rPr>
          <w:rFonts w:cs="Times New Roman"/>
          <w:sz w:val="24"/>
          <w:szCs w:val="24"/>
          <w:lang w:val="en-GB"/>
        </w:rPr>
        <w:t xml:space="preserve"> appears </w:t>
      </w:r>
      <w:r w:rsidRPr="00115E0D">
        <w:rPr>
          <w:rFonts w:cs="Times New Roman"/>
          <w:sz w:val="24"/>
          <w:szCs w:val="24"/>
          <w:lang w:val="en-GB"/>
        </w:rPr>
        <w:t xml:space="preserve">to be </w:t>
      </w:r>
      <w:r w:rsidR="00641007" w:rsidRPr="00115E0D">
        <w:rPr>
          <w:rFonts w:cs="Times New Roman"/>
          <w:sz w:val="24"/>
          <w:szCs w:val="24"/>
          <w:lang w:val="en-GB"/>
        </w:rPr>
        <w:t xml:space="preserve">still not mature and fully developed. </w:t>
      </w:r>
    </w:p>
    <w:p w14:paraId="2805770B" w14:textId="5971AFF7" w:rsidR="00E775D6" w:rsidRPr="00115E0D" w:rsidRDefault="00E775D6" w:rsidP="003562CD">
      <w:pPr>
        <w:spacing w:after="0" w:line="360" w:lineRule="auto"/>
        <w:jc w:val="both"/>
        <w:rPr>
          <w:rFonts w:cs="Times New Roman"/>
          <w:sz w:val="24"/>
          <w:szCs w:val="24"/>
          <w:lang w:val="en-GB"/>
        </w:rPr>
      </w:pPr>
      <w:r w:rsidRPr="00115E0D">
        <w:rPr>
          <w:rFonts w:cs="Times New Roman"/>
          <w:sz w:val="24"/>
          <w:szCs w:val="24"/>
          <w:lang w:val="en-GB"/>
        </w:rPr>
        <w:t>The relevance o</w:t>
      </w:r>
      <w:r w:rsidR="00C6253A" w:rsidRPr="00115E0D">
        <w:rPr>
          <w:rFonts w:cs="Times New Roman"/>
          <w:sz w:val="24"/>
          <w:szCs w:val="24"/>
          <w:lang w:val="en-GB"/>
        </w:rPr>
        <w:t>f a robust second pillar is of</w:t>
      </w:r>
      <w:r w:rsidRPr="00115E0D">
        <w:rPr>
          <w:rFonts w:cs="Times New Roman"/>
          <w:sz w:val="24"/>
          <w:szCs w:val="24"/>
          <w:lang w:val="en-GB"/>
        </w:rPr>
        <w:t xml:space="preserve"> particular importance when considering the replacement rate, which is the ratio of pension benefits to preretirement earnings. </w:t>
      </w:r>
    </w:p>
    <w:p w14:paraId="74B49990" w14:textId="2BADC3FA" w:rsidR="00E775D6" w:rsidRPr="00115E0D" w:rsidRDefault="00E775D6" w:rsidP="003562CD">
      <w:pPr>
        <w:spacing w:after="0" w:line="360" w:lineRule="auto"/>
        <w:jc w:val="both"/>
        <w:rPr>
          <w:rFonts w:cs="Times New Roman"/>
          <w:sz w:val="24"/>
          <w:szCs w:val="24"/>
          <w:lang w:val="en-GB"/>
        </w:rPr>
      </w:pPr>
      <w:r w:rsidRPr="00115E0D">
        <w:rPr>
          <w:rFonts w:cs="Times New Roman"/>
          <w:sz w:val="24"/>
          <w:szCs w:val="24"/>
          <w:lang w:val="en-GB"/>
        </w:rPr>
        <w:t>The forecasted reduction in future public pension spending did not translate in</w:t>
      </w:r>
      <w:r w:rsidR="00C6253A" w:rsidRPr="00115E0D">
        <w:rPr>
          <w:rFonts w:cs="Times New Roman"/>
          <w:sz w:val="24"/>
          <w:szCs w:val="24"/>
          <w:lang w:val="en-GB"/>
        </w:rPr>
        <w:t xml:space="preserve">to </w:t>
      </w:r>
      <w:r w:rsidR="00A3158C" w:rsidRPr="00115E0D">
        <w:rPr>
          <w:rFonts w:cs="Times New Roman"/>
          <w:sz w:val="24"/>
          <w:szCs w:val="24"/>
          <w:lang w:val="en-GB"/>
        </w:rPr>
        <w:t>an</w:t>
      </w:r>
      <w:r w:rsidR="00C6253A" w:rsidRPr="00115E0D">
        <w:rPr>
          <w:rFonts w:cs="Times New Roman"/>
          <w:sz w:val="24"/>
          <w:szCs w:val="24"/>
          <w:lang w:val="en-GB"/>
        </w:rPr>
        <w:t xml:space="preserve"> </w:t>
      </w:r>
      <w:r w:rsidR="00A3158C" w:rsidRPr="00115E0D">
        <w:rPr>
          <w:rFonts w:cs="Times New Roman"/>
          <w:sz w:val="24"/>
          <w:szCs w:val="24"/>
          <w:lang w:val="en-GB"/>
        </w:rPr>
        <w:t xml:space="preserve">appreciable </w:t>
      </w:r>
      <w:r w:rsidR="00C6253A" w:rsidRPr="00115E0D">
        <w:rPr>
          <w:rFonts w:cs="Times New Roman"/>
          <w:sz w:val="24"/>
          <w:szCs w:val="24"/>
          <w:lang w:val="en-GB"/>
        </w:rPr>
        <w:t>reduction in</w:t>
      </w:r>
      <w:r w:rsidRPr="00115E0D">
        <w:rPr>
          <w:rFonts w:cs="Times New Roman"/>
          <w:sz w:val="24"/>
          <w:szCs w:val="24"/>
          <w:lang w:val="en-GB"/>
        </w:rPr>
        <w:t xml:space="preserve"> replacement rates because the process of increasing the average retirement age exerts an expansive effect on pension levels, thus contributing to </w:t>
      </w:r>
      <w:r w:rsidR="00C6253A" w:rsidRPr="00115E0D">
        <w:rPr>
          <w:rFonts w:cs="Times New Roman"/>
          <w:sz w:val="24"/>
          <w:szCs w:val="24"/>
          <w:lang w:val="en-GB"/>
        </w:rPr>
        <w:t>an improvement in</w:t>
      </w:r>
      <w:r w:rsidRPr="00115E0D">
        <w:rPr>
          <w:rFonts w:cs="Times New Roman"/>
          <w:sz w:val="24"/>
          <w:szCs w:val="24"/>
          <w:lang w:val="en-GB"/>
        </w:rPr>
        <w:t xml:space="preserve"> pension adequacy under the NDC scheme. Estimates provided by the Ministry of Economy and Finance (MEF 2016) </w:t>
      </w:r>
      <w:r w:rsidR="00A3158C" w:rsidRPr="00115E0D">
        <w:rPr>
          <w:rFonts w:cs="Times New Roman"/>
          <w:sz w:val="24"/>
          <w:szCs w:val="24"/>
          <w:lang w:val="en-GB"/>
        </w:rPr>
        <w:t>confirm this process</w:t>
      </w:r>
      <w:r w:rsidRPr="00115E0D">
        <w:rPr>
          <w:rFonts w:cs="Times New Roman"/>
          <w:sz w:val="24"/>
          <w:szCs w:val="24"/>
          <w:lang w:val="en-GB"/>
        </w:rPr>
        <w:t>. According to such estimates, when the contribution period is kept constant over</w:t>
      </w:r>
      <w:r w:rsidR="00C6253A" w:rsidRPr="00115E0D">
        <w:rPr>
          <w:rFonts w:cs="Times New Roman"/>
          <w:sz w:val="24"/>
          <w:szCs w:val="24"/>
          <w:lang w:val="en-GB"/>
        </w:rPr>
        <w:t xml:space="preserve"> </w:t>
      </w:r>
      <w:r w:rsidRPr="00115E0D">
        <w:rPr>
          <w:rFonts w:cs="Times New Roman"/>
          <w:sz w:val="24"/>
          <w:szCs w:val="24"/>
          <w:lang w:val="en-GB"/>
        </w:rPr>
        <w:t xml:space="preserve">time and equal to 38 years, the gross (net) replacement rate </w:t>
      </w:r>
      <w:r w:rsidR="00EC407E" w:rsidRPr="00115E0D">
        <w:rPr>
          <w:rFonts w:cs="Times New Roman"/>
          <w:sz w:val="24"/>
          <w:szCs w:val="24"/>
          <w:lang w:val="en-GB"/>
        </w:rPr>
        <w:t xml:space="preserve">of private sector employees in the national baseline scenario </w:t>
      </w:r>
      <w:r w:rsidRPr="00115E0D">
        <w:rPr>
          <w:rFonts w:cs="Times New Roman"/>
          <w:sz w:val="24"/>
          <w:szCs w:val="24"/>
          <w:lang w:val="en-GB"/>
        </w:rPr>
        <w:t>is forecasted to be equal to 68.7% (78%) in 2020, 61.3% (70.8%) in 2040, and 63.1% (72.5%) in 2060.</w:t>
      </w:r>
      <w:r w:rsidRPr="00115E0D">
        <w:rPr>
          <w:rStyle w:val="Rimandonotaapidipagina"/>
          <w:rFonts w:cs="Times New Roman"/>
          <w:sz w:val="24"/>
          <w:szCs w:val="24"/>
          <w:lang w:val="en-GB"/>
        </w:rPr>
        <w:footnoteReference w:id="10"/>
      </w:r>
      <w:r w:rsidR="00D75046" w:rsidRPr="00115E0D">
        <w:rPr>
          <w:rFonts w:cs="Times New Roman"/>
          <w:sz w:val="24"/>
          <w:szCs w:val="24"/>
          <w:lang w:val="en-GB"/>
        </w:rPr>
        <w:t xml:space="preserve"> </w:t>
      </w:r>
    </w:p>
    <w:p w14:paraId="37359598" w14:textId="7D4725C0" w:rsidR="00E54E47" w:rsidRPr="00115E0D" w:rsidRDefault="00E775D6" w:rsidP="003562CD">
      <w:pPr>
        <w:spacing w:after="0" w:line="360" w:lineRule="auto"/>
        <w:jc w:val="both"/>
        <w:rPr>
          <w:rFonts w:cs="Times New Roman"/>
          <w:sz w:val="24"/>
          <w:szCs w:val="24"/>
          <w:u w:val="single"/>
          <w:lang w:val="en-GB"/>
        </w:rPr>
      </w:pPr>
      <w:r w:rsidRPr="00115E0D">
        <w:rPr>
          <w:rFonts w:cs="Times New Roman"/>
          <w:sz w:val="24"/>
          <w:szCs w:val="24"/>
          <w:lang w:val="en-GB"/>
        </w:rPr>
        <w:t xml:space="preserve">However, for the current generation of young workers and more in general for those with a </w:t>
      </w:r>
      <w:r w:rsidR="00DF36AA" w:rsidRPr="00115E0D">
        <w:rPr>
          <w:rFonts w:cs="Times New Roman"/>
          <w:sz w:val="24"/>
          <w:szCs w:val="24"/>
          <w:lang w:val="en-GB"/>
        </w:rPr>
        <w:t xml:space="preserve">discontinuous and </w:t>
      </w:r>
      <w:r w:rsidRPr="00115E0D">
        <w:rPr>
          <w:rFonts w:cs="Times New Roman"/>
          <w:sz w:val="24"/>
          <w:szCs w:val="24"/>
          <w:lang w:val="en-GB"/>
        </w:rPr>
        <w:t>fragmented working career, the NDC plan will hardly be able to grant adequate pension benefit throughout retirement. Individuals entitled to NDC pension</w:t>
      </w:r>
      <w:r w:rsidR="00901A8B">
        <w:rPr>
          <w:rFonts w:cs="Times New Roman"/>
          <w:sz w:val="24"/>
          <w:szCs w:val="24"/>
          <w:lang w:val="en-GB"/>
        </w:rPr>
        <w:t>s</w:t>
      </w:r>
      <w:r w:rsidRPr="00115E0D">
        <w:rPr>
          <w:rFonts w:cs="Times New Roman"/>
          <w:sz w:val="24"/>
          <w:szCs w:val="24"/>
          <w:lang w:val="en-GB"/>
        </w:rPr>
        <w:t xml:space="preserve"> need to work for a long period of time in order to receive an adequate public replacement rate. If they are not able to do so, they will be forced to reduce their standard</w:t>
      </w:r>
      <w:r w:rsidR="007E2D32" w:rsidRPr="00115E0D">
        <w:rPr>
          <w:rFonts w:cs="Times New Roman"/>
          <w:sz w:val="24"/>
          <w:szCs w:val="24"/>
          <w:lang w:val="en-GB"/>
        </w:rPr>
        <w:t>s</w:t>
      </w:r>
      <w:r w:rsidRPr="00115E0D">
        <w:rPr>
          <w:rFonts w:cs="Times New Roman"/>
          <w:sz w:val="24"/>
          <w:szCs w:val="24"/>
          <w:lang w:val="en-GB"/>
        </w:rPr>
        <w:t xml:space="preserve"> of living during retirement. </w:t>
      </w:r>
      <w:r w:rsidR="00DF36AA" w:rsidRPr="00115E0D">
        <w:rPr>
          <w:rFonts w:cs="Times New Roman"/>
          <w:sz w:val="24"/>
          <w:szCs w:val="24"/>
          <w:lang w:val="en-GB"/>
        </w:rPr>
        <w:t>Therefore, for this aim, the role of pension funds in the near future</w:t>
      </w:r>
      <w:r w:rsidR="00DF36AA" w:rsidRPr="00115E0D">
        <w:rPr>
          <w:rFonts w:cs="Times New Roman"/>
          <w:i/>
          <w:sz w:val="24"/>
          <w:szCs w:val="24"/>
          <w:lang w:val="en-GB"/>
        </w:rPr>
        <w:t xml:space="preserve"> </w:t>
      </w:r>
      <w:r w:rsidR="00DF36AA" w:rsidRPr="00115E0D">
        <w:rPr>
          <w:rFonts w:cs="Times New Roman"/>
          <w:sz w:val="24"/>
          <w:szCs w:val="24"/>
          <w:lang w:val="en-GB"/>
        </w:rPr>
        <w:t>will be crucial in order to provide an adequate integration of the coverage supplied by the first pillar.</w:t>
      </w:r>
    </w:p>
    <w:p w14:paraId="1DB8B77F" w14:textId="2805E034" w:rsidR="00AC100B" w:rsidRPr="00115E0D" w:rsidRDefault="00AC100B" w:rsidP="003562CD">
      <w:pPr>
        <w:spacing w:after="0" w:line="360" w:lineRule="auto"/>
        <w:jc w:val="both"/>
        <w:rPr>
          <w:rFonts w:cs="Times New Roman"/>
          <w:sz w:val="24"/>
          <w:szCs w:val="24"/>
          <w:lang w:val="en-GB"/>
        </w:rPr>
      </w:pPr>
      <w:r w:rsidRPr="00115E0D">
        <w:rPr>
          <w:rFonts w:cs="Times New Roman"/>
          <w:sz w:val="24"/>
          <w:szCs w:val="24"/>
          <w:lang w:val="en-GB"/>
        </w:rPr>
        <w:t>According to COVIP (</w:t>
      </w:r>
      <w:r w:rsidRPr="00115E0D">
        <w:rPr>
          <w:rFonts w:cs="Times New Roman"/>
          <w:i/>
          <w:sz w:val="24"/>
          <w:szCs w:val="24"/>
          <w:lang w:val="en-GB"/>
        </w:rPr>
        <w:t>Delibera</w:t>
      </w:r>
      <w:r w:rsidR="00CD340F" w:rsidRPr="00115E0D">
        <w:rPr>
          <w:rFonts w:cs="Times New Roman"/>
          <w:sz w:val="24"/>
          <w:szCs w:val="24"/>
          <w:lang w:val="en-GB"/>
        </w:rPr>
        <w:t xml:space="preserve"> </w:t>
      </w:r>
      <w:r w:rsidRPr="00115E0D">
        <w:rPr>
          <w:rFonts w:cs="Times New Roman"/>
          <w:sz w:val="24"/>
          <w:szCs w:val="24"/>
          <w:lang w:val="en-GB"/>
        </w:rPr>
        <w:t>16/3/2012), the Italian pension funds supervisory authority, retirement plans have to support individuals in achieving an adequate standard of living during retirement. More specifically, COVIP encourages pension funds to set as their main target the definition of the level of social security cover</w:t>
      </w:r>
      <w:r w:rsidR="00C6253A" w:rsidRPr="00115E0D">
        <w:rPr>
          <w:rFonts w:cs="Times New Roman"/>
          <w:sz w:val="24"/>
          <w:szCs w:val="24"/>
          <w:lang w:val="en-GB"/>
        </w:rPr>
        <w:t>age that they want to provide for</w:t>
      </w:r>
      <w:r w:rsidRPr="00115E0D">
        <w:rPr>
          <w:rFonts w:cs="Times New Roman"/>
          <w:sz w:val="24"/>
          <w:szCs w:val="24"/>
          <w:lang w:val="en-GB"/>
        </w:rPr>
        <w:t xml:space="preserve"> their members given the replacement rate granted by the first pillar. It follows that the investment strategy must be compliant with the objective of being a </w:t>
      </w:r>
      <w:r w:rsidR="00B839AF" w:rsidRPr="00115E0D">
        <w:rPr>
          <w:rFonts w:cs="Times New Roman"/>
          <w:sz w:val="24"/>
          <w:szCs w:val="24"/>
          <w:lang w:val="en-GB"/>
        </w:rPr>
        <w:t>source</w:t>
      </w:r>
      <w:r w:rsidR="00C6253A" w:rsidRPr="00115E0D">
        <w:rPr>
          <w:rFonts w:cs="Times New Roman"/>
          <w:sz w:val="24"/>
          <w:szCs w:val="24"/>
          <w:lang w:val="en-GB"/>
        </w:rPr>
        <w:t xml:space="preserve"> of income support in</w:t>
      </w:r>
      <w:r w:rsidRPr="00115E0D">
        <w:rPr>
          <w:rFonts w:cs="Times New Roman"/>
          <w:sz w:val="24"/>
          <w:szCs w:val="24"/>
          <w:lang w:val="en-GB"/>
        </w:rPr>
        <w:t xml:space="preserve"> old age, i.e. giving the desired level of economic coverage of each pension fund the investment strategy needs to be defined accordingly. </w:t>
      </w:r>
    </w:p>
    <w:p w14:paraId="52643D5B" w14:textId="603BB193" w:rsidR="00E775D6" w:rsidRPr="00115E0D" w:rsidRDefault="00AC100B" w:rsidP="003562CD">
      <w:pPr>
        <w:spacing w:after="0" w:line="360" w:lineRule="auto"/>
        <w:jc w:val="both"/>
        <w:rPr>
          <w:rFonts w:cs="Times New Roman"/>
          <w:sz w:val="24"/>
          <w:szCs w:val="24"/>
          <w:lang w:val="en-GB"/>
        </w:rPr>
      </w:pPr>
      <w:r w:rsidRPr="00115E0D">
        <w:rPr>
          <w:rFonts w:cs="Times New Roman"/>
          <w:sz w:val="24"/>
          <w:szCs w:val="24"/>
          <w:lang w:val="en-GB"/>
        </w:rPr>
        <w:t xml:space="preserve">Pension </w:t>
      </w:r>
      <w:r w:rsidR="00D0246A" w:rsidRPr="00115E0D">
        <w:rPr>
          <w:rFonts w:cs="Times New Roman"/>
          <w:sz w:val="24"/>
          <w:szCs w:val="24"/>
          <w:lang w:val="en-GB"/>
        </w:rPr>
        <w:t>funds can benefit from this paper</w:t>
      </w:r>
      <w:r w:rsidRPr="00115E0D">
        <w:rPr>
          <w:rFonts w:cs="Times New Roman"/>
          <w:sz w:val="24"/>
          <w:szCs w:val="24"/>
          <w:lang w:val="en-GB"/>
        </w:rPr>
        <w:t xml:space="preserve"> since we provide them </w:t>
      </w:r>
      <w:r w:rsidR="00C6253A" w:rsidRPr="00115E0D">
        <w:rPr>
          <w:rFonts w:cs="Times New Roman"/>
          <w:sz w:val="24"/>
          <w:szCs w:val="24"/>
          <w:lang w:val="en-GB"/>
        </w:rPr>
        <w:t xml:space="preserve">with </w:t>
      </w:r>
      <w:r w:rsidRPr="00115E0D">
        <w:rPr>
          <w:rFonts w:cs="Times New Roman"/>
          <w:sz w:val="24"/>
          <w:szCs w:val="24"/>
          <w:lang w:val="en-GB"/>
        </w:rPr>
        <w:t>the cruc</w:t>
      </w:r>
      <w:r w:rsidR="00AA6E2E" w:rsidRPr="00115E0D">
        <w:rPr>
          <w:rFonts w:cs="Times New Roman"/>
          <w:sz w:val="24"/>
          <w:szCs w:val="24"/>
          <w:lang w:val="en-GB"/>
        </w:rPr>
        <w:t>ia</w:t>
      </w:r>
      <w:r w:rsidR="00C6253A" w:rsidRPr="00115E0D">
        <w:rPr>
          <w:rFonts w:cs="Times New Roman"/>
          <w:sz w:val="24"/>
          <w:szCs w:val="24"/>
          <w:lang w:val="en-GB"/>
        </w:rPr>
        <w:t>l information regarding</w:t>
      </w:r>
      <w:r w:rsidR="00AA6E2E" w:rsidRPr="00115E0D">
        <w:rPr>
          <w:rFonts w:cs="Times New Roman"/>
          <w:sz w:val="24"/>
          <w:szCs w:val="24"/>
          <w:lang w:val="en-GB"/>
        </w:rPr>
        <w:t xml:space="preserve"> the optimal</w:t>
      </w:r>
      <w:r w:rsidRPr="00115E0D">
        <w:rPr>
          <w:rFonts w:cs="Times New Roman"/>
          <w:sz w:val="24"/>
          <w:szCs w:val="24"/>
          <w:lang w:val="en-GB"/>
        </w:rPr>
        <w:t xml:space="preserve"> net replacement rate that they can use as a starting point for the definition of their investment strategies.</w:t>
      </w:r>
    </w:p>
    <w:p w14:paraId="78EFDA88" w14:textId="7B5E5321" w:rsidR="00272604" w:rsidRPr="00115E0D" w:rsidRDefault="00321CFD" w:rsidP="003562CD">
      <w:pPr>
        <w:spacing w:after="0" w:line="360" w:lineRule="auto"/>
        <w:jc w:val="both"/>
        <w:rPr>
          <w:rFonts w:cs="Times New Roman"/>
          <w:color w:val="000000" w:themeColor="text1"/>
          <w:sz w:val="24"/>
          <w:szCs w:val="24"/>
          <w:lang w:val="en-GB"/>
        </w:rPr>
      </w:pPr>
      <w:r w:rsidRPr="00115E0D">
        <w:rPr>
          <w:rFonts w:cs="Times New Roman"/>
          <w:sz w:val="24"/>
          <w:szCs w:val="24"/>
          <w:lang w:val="en-GB"/>
        </w:rPr>
        <w:t>In this paper</w:t>
      </w:r>
      <w:r w:rsidR="007E2D32" w:rsidRPr="00115E0D">
        <w:rPr>
          <w:rFonts w:cs="Times New Roman"/>
          <w:sz w:val="24"/>
          <w:szCs w:val="24"/>
          <w:lang w:val="en-GB"/>
        </w:rPr>
        <w:t>,</w:t>
      </w:r>
      <w:r w:rsidRPr="00115E0D">
        <w:rPr>
          <w:rFonts w:cs="Times New Roman"/>
          <w:sz w:val="24"/>
          <w:szCs w:val="24"/>
          <w:lang w:val="en-GB"/>
        </w:rPr>
        <w:t xml:space="preserve"> we estimate the desired substitution rate from the </w:t>
      </w:r>
      <w:r w:rsidR="006724EA" w:rsidRPr="00115E0D">
        <w:rPr>
          <w:color w:val="000000" w:themeColor="text1"/>
          <w:sz w:val="24"/>
          <w:szCs w:val="24"/>
          <w:lang w:val="en-GB"/>
        </w:rPr>
        <w:t>Survey on Household Income and Wealth</w:t>
      </w:r>
      <w:r w:rsidR="006724EA" w:rsidRPr="00115E0D">
        <w:rPr>
          <w:rFonts w:cs="Times New Roman"/>
          <w:color w:val="000000" w:themeColor="text1"/>
          <w:sz w:val="24"/>
          <w:szCs w:val="24"/>
          <w:lang w:val="en-GB"/>
        </w:rPr>
        <w:t xml:space="preserve"> panel data</w:t>
      </w:r>
      <w:r w:rsidR="00325F5C">
        <w:rPr>
          <w:rFonts w:cs="Times New Roman"/>
          <w:color w:val="000000" w:themeColor="text1"/>
          <w:sz w:val="24"/>
          <w:szCs w:val="24"/>
          <w:lang w:val="en-GB"/>
        </w:rPr>
        <w:t xml:space="preserve"> of Bank of Italy</w:t>
      </w:r>
      <w:r w:rsidR="00E775D6" w:rsidRPr="00115E0D">
        <w:rPr>
          <w:rFonts w:cs="Times New Roman"/>
          <w:color w:val="000000" w:themeColor="text1"/>
          <w:sz w:val="24"/>
          <w:szCs w:val="24"/>
          <w:lang w:val="en-GB"/>
        </w:rPr>
        <w:t xml:space="preserve">. </w:t>
      </w:r>
      <w:r w:rsidRPr="00115E0D">
        <w:rPr>
          <w:rFonts w:cs="Times New Roman"/>
          <w:color w:val="000000" w:themeColor="text1"/>
          <w:sz w:val="24"/>
          <w:szCs w:val="24"/>
          <w:lang w:val="en-GB"/>
        </w:rPr>
        <w:t xml:space="preserve">The aim of our exercise is to calculate what is the target of the social security coverage </w:t>
      </w:r>
      <w:r w:rsidR="00D0246A" w:rsidRPr="00115E0D">
        <w:rPr>
          <w:rFonts w:cs="Times New Roman"/>
          <w:color w:val="000000" w:themeColor="text1"/>
          <w:sz w:val="24"/>
          <w:szCs w:val="24"/>
          <w:lang w:val="en-GB"/>
        </w:rPr>
        <w:t xml:space="preserve">that </w:t>
      </w:r>
      <w:r w:rsidRPr="00115E0D">
        <w:rPr>
          <w:rFonts w:cs="Times New Roman"/>
          <w:color w:val="000000" w:themeColor="text1"/>
          <w:sz w:val="24"/>
          <w:szCs w:val="24"/>
          <w:lang w:val="en-GB"/>
        </w:rPr>
        <w:t>pension funds</w:t>
      </w:r>
      <w:r w:rsidR="00D0246A" w:rsidRPr="00115E0D">
        <w:rPr>
          <w:rFonts w:cs="Times New Roman"/>
          <w:color w:val="000000" w:themeColor="text1"/>
          <w:sz w:val="24"/>
          <w:szCs w:val="24"/>
          <w:lang w:val="en-GB"/>
        </w:rPr>
        <w:t xml:space="preserve"> should provide in order to reach an optimal f</w:t>
      </w:r>
      <w:r w:rsidR="00300BED">
        <w:rPr>
          <w:rFonts w:cs="Times New Roman"/>
          <w:color w:val="000000" w:themeColor="text1"/>
          <w:sz w:val="24"/>
          <w:szCs w:val="24"/>
          <w:lang w:val="en-GB"/>
        </w:rPr>
        <w:t xml:space="preserve">ully social security coverage. </w:t>
      </w:r>
      <w:r w:rsidR="00D0246A" w:rsidRPr="00115E0D">
        <w:rPr>
          <w:rFonts w:cs="Times New Roman"/>
          <w:color w:val="000000" w:themeColor="text1"/>
          <w:sz w:val="24"/>
          <w:szCs w:val="24"/>
          <w:lang w:val="en-GB"/>
        </w:rPr>
        <w:t xml:space="preserve">Giving the current difficulties of pension funds in assessing their potential role in integrating the </w:t>
      </w:r>
      <w:r w:rsidR="00100206">
        <w:rPr>
          <w:rFonts w:cs="Times New Roman"/>
          <w:color w:val="000000" w:themeColor="text1"/>
          <w:sz w:val="24"/>
          <w:szCs w:val="24"/>
          <w:lang w:val="en-GB"/>
        </w:rPr>
        <w:t xml:space="preserve">benefit provided by </w:t>
      </w:r>
      <w:r w:rsidR="00D0246A" w:rsidRPr="00115E0D">
        <w:rPr>
          <w:rFonts w:cs="Times New Roman"/>
          <w:color w:val="000000" w:themeColor="text1"/>
          <w:sz w:val="24"/>
          <w:szCs w:val="24"/>
          <w:lang w:val="en-GB"/>
        </w:rPr>
        <w:t xml:space="preserve">the first pillar, </w:t>
      </w:r>
      <w:r w:rsidR="00272604" w:rsidRPr="00115E0D">
        <w:rPr>
          <w:rFonts w:cs="Times New Roman"/>
          <w:color w:val="000000" w:themeColor="text1"/>
          <w:sz w:val="24"/>
          <w:szCs w:val="24"/>
          <w:lang w:val="en-GB"/>
        </w:rPr>
        <w:t xml:space="preserve">our </w:t>
      </w:r>
      <w:r w:rsidR="00D0246A" w:rsidRPr="00115E0D">
        <w:rPr>
          <w:rFonts w:cs="Times New Roman"/>
          <w:color w:val="000000" w:themeColor="text1"/>
          <w:sz w:val="24"/>
          <w:szCs w:val="24"/>
          <w:lang w:val="en-GB"/>
        </w:rPr>
        <w:t xml:space="preserve">empirical analysis takes into account the specific characteristics of the population under observation </w:t>
      </w:r>
      <w:r w:rsidR="00272604" w:rsidRPr="00115E0D">
        <w:rPr>
          <w:rFonts w:cs="Times New Roman"/>
          <w:color w:val="000000" w:themeColor="text1"/>
          <w:sz w:val="24"/>
          <w:szCs w:val="24"/>
          <w:lang w:val="en-GB"/>
        </w:rPr>
        <w:t xml:space="preserve">and provides very </w:t>
      </w:r>
      <w:r w:rsidR="00D0246A" w:rsidRPr="00115E0D">
        <w:rPr>
          <w:rFonts w:cs="Times New Roman"/>
          <w:color w:val="000000" w:themeColor="text1"/>
          <w:sz w:val="24"/>
          <w:szCs w:val="24"/>
          <w:lang w:val="en-GB"/>
        </w:rPr>
        <w:t>informative</w:t>
      </w:r>
      <w:r w:rsidR="00272604" w:rsidRPr="00115E0D">
        <w:rPr>
          <w:rFonts w:cs="Times New Roman"/>
          <w:color w:val="000000" w:themeColor="text1"/>
          <w:sz w:val="24"/>
          <w:szCs w:val="24"/>
          <w:lang w:val="en-GB"/>
        </w:rPr>
        <w:t xml:space="preserve"> and useful results. </w:t>
      </w:r>
    </w:p>
    <w:p w14:paraId="17B9914E" w14:textId="249F99D4" w:rsidR="00EC407E" w:rsidRPr="00115E0D" w:rsidRDefault="00EC407E" w:rsidP="003562CD">
      <w:pPr>
        <w:spacing w:after="0" w:line="360" w:lineRule="auto"/>
        <w:jc w:val="both"/>
        <w:rPr>
          <w:rFonts w:cs="Times New Roman"/>
          <w:sz w:val="24"/>
          <w:szCs w:val="24"/>
          <w:lang w:val="en-GB"/>
        </w:rPr>
      </w:pPr>
      <w:r w:rsidRPr="00115E0D">
        <w:rPr>
          <w:rFonts w:cs="Times New Roman"/>
          <w:sz w:val="24"/>
          <w:szCs w:val="24"/>
          <w:lang w:val="en-GB"/>
        </w:rPr>
        <w:t xml:space="preserve">The paper proceeds as follows. Section 2 presents </w:t>
      </w:r>
      <w:r w:rsidR="00F945A2" w:rsidRPr="00115E0D">
        <w:rPr>
          <w:rFonts w:cs="Times New Roman"/>
          <w:sz w:val="24"/>
          <w:szCs w:val="24"/>
          <w:lang w:val="en-GB"/>
        </w:rPr>
        <w:t xml:space="preserve">the methodology and </w:t>
      </w:r>
      <w:r w:rsidRPr="00115E0D">
        <w:rPr>
          <w:rFonts w:cs="Times New Roman"/>
          <w:sz w:val="24"/>
          <w:szCs w:val="24"/>
          <w:lang w:val="en-GB"/>
        </w:rPr>
        <w:t>data sources</w:t>
      </w:r>
      <w:r w:rsidR="00455843" w:rsidRPr="00115E0D">
        <w:rPr>
          <w:rFonts w:cs="Times New Roman"/>
          <w:sz w:val="24"/>
          <w:szCs w:val="24"/>
          <w:lang w:val="en-GB"/>
        </w:rPr>
        <w:t xml:space="preserve"> while</w:t>
      </w:r>
      <w:r w:rsidRPr="00115E0D">
        <w:rPr>
          <w:rFonts w:cs="Times New Roman"/>
          <w:sz w:val="24"/>
          <w:szCs w:val="24"/>
          <w:lang w:val="en-GB"/>
        </w:rPr>
        <w:t xml:space="preserve"> Section </w:t>
      </w:r>
      <w:r w:rsidR="00F945A2" w:rsidRPr="00115E0D">
        <w:rPr>
          <w:rFonts w:cs="Times New Roman"/>
          <w:sz w:val="24"/>
          <w:szCs w:val="24"/>
          <w:lang w:val="en-GB"/>
        </w:rPr>
        <w:t>3</w:t>
      </w:r>
      <w:r w:rsidRPr="00115E0D">
        <w:rPr>
          <w:rFonts w:cs="Times New Roman"/>
          <w:sz w:val="24"/>
          <w:szCs w:val="24"/>
          <w:lang w:val="en-GB"/>
        </w:rPr>
        <w:t xml:space="preserve"> </w:t>
      </w:r>
      <w:r w:rsidR="00F945A2" w:rsidRPr="00115E0D">
        <w:rPr>
          <w:rFonts w:cs="Times New Roman"/>
          <w:sz w:val="24"/>
          <w:szCs w:val="24"/>
          <w:lang w:val="en-GB"/>
        </w:rPr>
        <w:t>illustrates and discuss</w:t>
      </w:r>
      <w:r w:rsidR="00455843" w:rsidRPr="00115E0D">
        <w:rPr>
          <w:rFonts w:cs="Times New Roman"/>
          <w:sz w:val="24"/>
          <w:szCs w:val="24"/>
          <w:lang w:val="en-GB"/>
        </w:rPr>
        <w:t>es</w:t>
      </w:r>
      <w:r w:rsidRPr="00115E0D">
        <w:rPr>
          <w:rFonts w:cs="Times New Roman"/>
          <w:sz w:val="24"/>
          <w:szCs w:val="24"/>
          <w:lang w:val="en-GB"/>
        </w:rPr>
        <w:t xml:space="preserve"> the results of </w:t>
      </w:r>
      <w:r w:rsidR="00F945A2" w:rsidRPr="00115E0D">
        <w:rPr>
          <w:rFonts w:cs="Times New Roman"/>
          <w:sz w:val="24"/>
          <w:szCs w:val="24"/>
          <w:lang w:val="en-GB"/>
        </w:rPr>
        <w:t>the two empirical models used in the analysis. Finally,</w:t>
      </w:r>
      <w:r w:rsidRPr="00115E0D">
        <w:rPr>
          <w:rFonts w:cs="Times New Roman"/>
          <w:sz w:val="24"/>
          <w:szCs w:val="24"/>
          <w:lang w:val="en-GB"/>
        </w:rPr>
        <w:t xml:space="preserve"> </w:t>
      </w:r>
      <w:r w:rsidR="00F945A2" w:rsidRPr="00115E0D">
        <w:rPr>
          <w:rFonts w:cs="Times New Roman"/>
          <w:sz w:val="24"/>
          <w:szCs w:val="24"/>
          <w:lang w:val="en-GB"/>
        </w:rPr>
        <w:t xml:space="preserve">Section 4 </w:t>
      </w:r>
      <w:r w:rsidRPr="00115E0D">
        <w:rPr>
          <w:rFonts w:cs="Times New Roman"/>
          <w:sz w:val="24"/>
          <w:szCs w:val="24"/>
          <w:lang w:val="en-GB"/>
        </w:rPr>
        <w:t>provides some policy recommendations and concludes.</w:t>
      </w:r>
    </w:p>
    <w:p w14:paraId="450826EA" w14:textId="77777777" w:rsidR="00E775D6" w:rsidRPr="00115E0D" w:rsidRDefault="00E775D6" w:rsidP="00164116">
      <w:pPr>
        <w:spacing w:after="0" w:line="360" w:lineRule="auto"/>
        <w:jc w:val="both"/>
        <w:rPr>
          <w:rFonts w:cs="Times New Roman"/>
          <w:color w:val="000000" w:themeColor="text1"/>
          <w:sz w:val="24"/>
          <w:szCs w:val="24"/>
          <w:lang w:val="en-GB"/>
        </w:rPr>
      </w:pPr>
    </w:p>
    <w:p w14:paraId="64C9C715" w14:textId="77777777" w:rsidR="001828B1" w:rsidRPr="00115E0D" w:rsidRDefault="00B978B8" w:rsidP="00115E0D">
      <w:pPr>
        <w:pStyle w:val="Paragrafoelenco"/>
        <w:numPr>
          <w:ilvl w:val="0"/>
          <w:numId w:val="11"/>
        </w:numPr>
        <w:autoSpaceDE w:val="0"/>
        <w:autoSpaceDN w:val="0"/>
        <w:adjustRightInd w:val="0"/>
        <w:spacing w:after="0" w:line="360" w:lineRule="auto"/>
        <w:ind w:left="567"/>
        <w:jc w:val="both"/>
        <w:rPr>
          <w:rFonts w:cs="Times New Roman"/>
          <w:b/>
          <w:sz w:val="24"/>
          <w:szCs w:val="24"/>
          <w:lang w:val="en-GB"/>
        </w:rPr>
      </w:pPr>
      <w:r w:rsidRPr="00115E0D">
        <w:rPr>
          <w:rFonts w:cs="Times New Roman"/>
          <w:b/>
          <w:color w:val="000000" w:themeColor="text1"/>
          <w:sz w:val="24"/>
          <w:szCs w:val="24"/>
          <w:lang w:val="en-GB"/>
        </w:rPr>
        <w:t xml:space="preserve">Methodology </w:t>
      </w:r>
    </w:p>
    <w:p w14:paraId="2BE755EF" w14:textId="1D540AC4" w:rsidR="000C6693" w:rsidRPr="00115E0D" w:rsidRDefault="000C6693" w:rsidP="000C6693">
      <w:pPr>
        <w:autoSpaceDE w:val="0"/>
        <w:autoSpaceDN w:val="0"/>
        <w:adjustRightInd w:val="0"/>
        <w:spacing w:after="0" w:line="360" w:lineRule="auto"/>
        <w:jc w:val="both"/>
        <w:rPr>
          <w:rFonts w:cs="Times New Roman"/>
          <w:color w:val="000000" w:themeColor="text1"/>
          <w:sz w:val="24"/>
          <w:szCs w:val="24"/>
          <w:lang w:val="en-GB"/>
        </w:rPr>
      </w:pPr>
      <w:r w:rsidRPr="00115E0D">
        <w:rPr>
          <w:rFonts w:cs="Times New Roman"/>
          <w:sz w:val="24"/>
          <w:szCs w:val="24"/>
          <w:lang w:val="en-GB"/>
        </w:rPr>
        <w:t xml:space="preserve">In this paper, we conduct an empirical analysis where information </w:t>
      </w:r>
      <w:r w:rsidR="00C6253A" w:rsidRPr="00115E0D">
        <w:rPr>
          <w:rFonts w:cs="Times New Roman"/>
          <w:sz w:val="24"/>
          <w:szCs w:val="24"/>
          <w:lang w:val="en-GB"/>
        </w:rPr>
        <w:t>relative to whether individuals perceive their income before and after retirement to be adequate for their need</w:t>
      </w:r>
      <w:r w:rsidR="007D5B1D" w:rsidRPr="00115E0D">
        <w:rPr>
          <w:rFonts w:cs="Times New Roman"/>
          <w:sz w:val="24"/>
          <w:szCs w:val="24"/>
          <w:lang w:val="en-GB"/>
        </w:rPr>
        <w:t>s</w:t>
      </w:r>
      <w:r w:rsidR="00C6253A" w:rsidRPr="00115E0D">
        <w:rPr>
          <w:rFonts w:cs="Times New Roman"/>
          <w:sz w:val="24"/>
          <w:szCs w:val="24"/>
          <w:lang w:val="en-GB"/>
        </w:rPr>
        <w:t xml:space="preserve"> is</w:t>
      </w:r>
      <w:r w:rsidRPr="00115E0D">
        <w:rPr>
          <w:rFonts w:cs="Times New Roman"/>
          <w:sz w:val="24"/>
          <w:szCs w:val="24"/>
          <w:lang w:val="en-GB"/>
        </w:rPr>
        <w:t xml:space="preserve"> used to determine the </w:t>
      </w:r>
      <w:r w:rsidR="00AA6E2E" w:rsidRPr="00115E0D">
        <w:rPr>
          <w:rFonts w:cs="Times New Roman"/>
          <w:sz w:val="24"/>
          <w:szCs w:val="24"/>
          <w:lang w:val="en-GB"/>
        </w:rPr>
        <w:t>optimal</w:t>
      </w:r>
      <w:r w:rsidRPr="00115E0D">
        <w:rPr>
          <w:rFonts w:cs="Times New Roman"/>
          <w:sz w:val="24"/>
          <w:szCs w:val="24"/>
          <w:lang w:val="en-GB"/>
        </w:rPr>
        <w:t xml:space="preserve"> </w:t>
      </w:r>
      <w:r w:rsidR="0061192A">
        <w:rPr>
          <w:rFonts w:cs="Times New Roman"/>
          <w:sz w:val="24"/>
          <w:szCs w:val="24"/>
          <w:lang w:val="en-GB"/>
        </w:rPr>
        <w:t xml:space="preserve">net </w:t>
      </w:r>
      <w:r w:rsidRPr="00115E0D">
        <w:rPr>
          <w:rFonts w:cs="Times New Roman"/>
          <w:sz w:val="24"/>
          <w:szCs w:val="24"/>
          <w:lang w:val="en-GB"/>
        </w:rPr>
        <w:t>replacement rate needed to ma</w:t>
      </w:r>
      <w:r w:rsidR="008A2DD4" w:rsidRPr="00115E0D">
        <w:rPr>
          <w:rFonts w:cs="Times New Roman"/>
          <w:sz w:val="24"/>
          <w:szCs w:val="24"/>
          <w:lang w:val="en-GB"/>
        </w:rPr>
        <w:t>intain one’s standard</w:t>
      </w:r>
      <w:r w:rsidR="00F205A8" w:rsidRPr="00115E0D">
        <w:rPr>
          <w:rFonts w:cs="Times New Roman"/>
          <w:sz w:val="24"/>
          <w:szCs w:val="24"/>
          <w:lang w:val="en-GB"/>
        </w:rPr>
        <w:t xml:space="preserve"> of living</w:t>
      </w:r>
      <w:r w:rsidR="008A2DD4" w:rsidRPr="00115E0D">
        <w:rPr>
          <w:rFonts w:cs="Times New Roman"/>
          <w:sz w:val="24"/>
          <w:szCs w:val="24"/>
          <w:lang w:val="en-GB"/>
        </w:rPr>
        <w:t xml:space="preserve"> in</w:t>
      </w:r>
      <w:r w:rsidRPr="00115E0D">
        <w:rPr>
          <w:rFonts w:cs="Times New Roman"/>
          <w:sz w:val="24"/>
          <w:szCs w:val="24"/>
          <w:lang w:val="en-GB"/>
        </w:rPr>
        <w:t xml:space="preserve"> old age. </w:t>
      </w:r>
      <w:r w:rsidRPr="00115E0D">
        <w:rPr>
          <w:rFonts w:cs="Times New Roman"/>
          <w:color w:val="000000" w:themeColor="text1"/>
          <w:sz w:val="24"/>
          <w:szCs w:val="24"/>
          <w:lang w:val="en-GB"/>
        </w:rPr>
        <w:t xml:space="preserve">The definition of the resources required to </w:t>
      </w:r>
      <w:r w:rsidR="008A2DD4" w:rsidRPr="00115E0D">
        <w:rPr>
          <w:rFonts w:cs="Times New Roman"/>
          <w:color w:val="000000" w:themeColor="text1"/>
          <w:sz w:val="24"/>
          <w:szCs w:val="24"/>
          <w:lang w:val="en-GB"/>
        </w:rPr>
        <w:t>maintain</w:t>
      </w:r>
      <w:r w:rsidRPr="00115E0D">
        <w:rPr>
          <w:rFonts w:cs="Times New Roman"/>
          <w:color w:val="000000" w:themeColor="text1"/>
          <w:sz w:val="24"/>
          <w:szCs w:val="24"/>
          <w:lang w:val="en-GB"/>
        </w:rPr>
        <w:t xml:space="preserve"> one’s standard</w:t>
      </w:r>
      <w:r w:rsidR="008A2DD4" w:rsidRPr="00115E0D">
        <w:rPr>
          <w:rFonts w:cs="Times New Roman"/>
          <w:color w:val="000000" w:themeColor="text1"/>
          <w:sz w:val="24"/>
          <w:szCs w:val="24"/>
          <w:lang w:val="en-GB"/>
        </w:rPr>
        <w:t xml:space="preserve"> of living</w:t>
      </w:r>
      <w:r w:rsidRPr="00115E0D">
        <w:rPr>
          <w:rFonts w:cs="Times New Roman"/>
          <w:color w:val="000000" w:themeColor="text1"/>
          <w:sz w:val="24"/>
          <w:szCs w:val="24"/>
          <w:lang w:val="en-GB"/>
        </w:rPr>
        <w:t xml:space="preserve"> in retirement is relevant for both policy makers providing </w:t>
      </w:r>
      <w:r w:rsidR="00A66A17" w:rsidRPr="00115E0D">
        <w:rPr>
          <w:rFonts w:cs="Times New Roman"/>
          <w:color w:val="000000" w:themeColor="text1"/>
          <w:sz w:val="24"/>
          <w:szCs w:val="24"/>
          <w:lang w:val="en-GB"/>
        </w:rPr>
        <w:t>PAYG</w:t>
      </w:r>
      <w:r w:rsidRPr="00115E0D">
        <w:rPr>
          <w:rFonts w:cs="Times New Roman"/>
          <w:color w:val="000000" w:themeColor="text1"/>
          <w:sz w:val="24"/>
          <w:szCs w:val="24"/>
          <w:lang w:val="en-GB"/>
        </w:rPr>
        <w:t xml:space="preserve"> public pensions and private pension funds since they </w:t>
      </w:r>
      <w:r w:rsidR="008A2DD4" w:rsidRPr="00115E0D">
        <w:rPr>
          <w:rFonts w:cs="Times New Roman"/>
          <w:color w:val="000000" w:themeColor="text1"/>
          <w:sz w:val="24"/>
          <w:szCs w:val="24"/>
          <w:lang w:val="en-GB"/>
        </w:rPr>
        <w:t>share</w:t>
      </w:r>
      <w:r w:rsidRPr="00115E0D">
        <w:rPr>
          <w:rFonts w:cs="Times New Roman"/>
          <w:color w:val="000000" w:themeColor="text1"/>
          <w:sz w:val="24"/>
          <w:szCs w:val="24"/>
          <w:lang w:val="en-GB"/>
        </w:rPr>
        <w:t xml:space="preserve"> th</w:t>
      </w:r>
      <w:r w:rsidR="008A2DD4" w:rsidRPr="00115E0D">
        <w:rPr>
          <w:rFonts w:cs="Times New Roman"/>
          <w:color w:val="000000" w:themeColor="text1"/>
          <w:sz w:val="24"/>
          <w:szCs w:val="24"/>
          <w:lang w:val="en-GB"/>
        </w:rPr>
        <w:t>e provision of income support in</w:t>
      </w:r>
      <w:r w:rsidRPr="00115E0D">
        <w:rPr>
          <w:rFonts w:cs="Times New Roman"/>
          <w:color w:val="000000" w:themeColor="text1"/>
          <w:sz w:val="24"/>
          <w:szCs w:val="24"/>
          <w:lang w:val="en-GB"/>
        </w:rPr>
        <w:t xml:space="preserve"> old age</w:t>
      </w:r>
      <w:r w:rsidR="008A2DD4" w:rsidRPr="00115E0D">
        <w:rPr>
          <w:rFonts w:cs="Times New Roman"/>
          <w:color w:val="000000" w:themeColor="text1"/>
          <w:sz w:val="24"/>
          <w:szCs w:val="24"/>
          <w:lang w:val="en-GB"/>
        </w:rPr>
        <w:t xml:space="preserve"> as their primary goal</w:t>
      </w:r>
      <w:r w:rsidRPr="00115E0D">
        <w:rPr>
          <w:rFonts w:cs="Times New Roman"/>
          <w:color w:val="000000" w:themeColor="text1"/>
          <w:sz w:val="24"/>
          <w:szCs w:val="24"/>
          <w:lang w:val="en-GB"/>
        </w:rPr>
        <w:t xml:space="preserve">. </w:t>
      </w:r>
    </w:p>
    <w:p w14:paraId="6005E65D" w14:textId="4A90E3F2" w:rsidR="000C6693" w:rsidRPr="00115E0D" w:rsidRDefault="000C6693" w:rsidP="000C6693">
      <w:pPr>
        <w:autoSpaceDE w:val="0"/>
        <w:autoSpaceDN w:val="0"/>
        <w:adjustRightInd w:val="0"/>
        <w:spacing w:after="0" w:line="360" w:lineRule="auto"/>
        <w:jc w:val="both"/>
        <w:rPr>
          <w:rFonts w:cs="Times New Roman"/>
          <w:color w:val="000000" w:themeColor="text1"/>
          <w:sz w:val="24"/>
          <w:szCs w:val="24"/>
          <w:lang w:val="en-GB"/>
        </w:rPr>
      </w:pPr>
      <w:r w:rsidRPr="00115E0D">
        <w:rPr>
          <w:rFonts w:cs="Times New Roman"/>
          <w:color w:val="000000" w:themeColor="text1"/>
          <w:sz w:val="24"/>
          <w:szCs w:val="24"/>
          <w:lang w:val="en-GB"/>
        </w:rPr>
        <w:t xml:space="preserve">In our analysis, we follow the </w:t>
      </w:r>
      <w:r w:rsidR="007329C5">
        <w:rPr>
          <w:rFonts w:cs="Times New Roman"/>
          <w:color w:val="000000" w:themeColor="text1"/>
          <w:sz w:val="24"/>
          <w:szCs w:val="24"/>
          <w:lang w:val="en-GB"/>
        </w:rPr>
        <w:t xml:space="preserve">approach </w:t>
      </w:r>
      <w:r w:rsidRPr="00115E0D">
        <w:rPr>
          <w:rFonts w:cs="Times New Roman"/>
          <w:color w:val="000000" w:themeColor="text1"/>
          <w:sz w:val="24"/>
          <w:szCs w:val="24"/>
          <w:lang w:val="en-GB"/>
        </w:rPr>
        <w:t>applied by Dudel et al. (201</w:t>
      </w:r>
      <w:r w:rsidR="007A75BD" w:rsidRPr="00115E0D">
        <w:rPr>
          <w:rFonts w:cs="Times New Roman"/>
          <w:color w:val="000000" w:themeColor="text1"/>
          <w:sz w:val="24"/>
          <w:szCs w:val="24"/>
          <w:lang w:val="en-GB"/>
        </w:rPr>
        <w:t>6</w:t>
      </w:r>
      <w:r w:rsidRPr="00115E0D">
        <w:rPr>
          <w:rFonts w:cs="Times New Roman"/>
          <w:color w:val="000000" w:themeColor="text1"/>
          <w:sz w:val="24"/>
          <w:szCs w:val="24"/>
          <w:lang w:val="en-GB"/>
        </w:rPr>
        <w:t xml:space="preserve">) since we find </w:t>
      </w:r>
      <w:r w:rsidR="00CA1A9A" w:rsidRPr="00115E0D">
        <w:rPr>
          <w:rFonts w:cs="Times New Roman"/>
          <w:color w:val="000000" w:themeColor="text1"/>
          <w:sz w:val="24"/>
          <w:szCs w:val="24"/>
          <w:lang w:val="en-GB"/>
        </w:rPr>
        <w:t>their definition</w:t>
      </w:r>
      <w:r w:rsidRPr="00115E0D">
        <w:rPr>
          <w:rFonts w:cs="Times New Roman"/>
          <w:color w:val="000000" w:themeColor="text1"/>
          <w:sz w:val="24"/>
          <w:szCs w:val="24"/>
          <w:lang w:val="en-GB"/>
        </w:rPr>
        <w:t xml:space="preserve"> of a net replacement rate resulting from an empirical analysis that takes into account the specific characteristi</w:t>
      </w:r>
      <w:r w:rsidR="00CA1A9A" w:rsidRPr="00115E0D">
        <w:rPr>
          <w:rFonts w:cs="Times New Roman"/>
          <w:color w:val="000000" w:themeColor="text1"/>
          <w:sz w:val="24"/>
          <w:szCs w:val="24"/>
          <w:lang w:val="en-GB"/>
        </w:rPr>
        <w:t xml:space="preserve">cs of the population under observation very </w:t>
      </w:r>
      <w:r w:rsidR="007329C5">
        <w:rPr>
          <w:rFonts w:cs="Times New Roman"/>
          <w:color w:val="000000" w:themeColor="text1"/>
          <w:sz w:val="24"/>
          <w:szCs w:val="24"/>
          <w:lang w:val="en-GB"/>
        </w:rPr>
        <w:t>useful and appropriate</w:t>
      </w:r>
      <w:r w:rsidRPr="00115E0D">
        <w:rPr>
          <w:rFonts w:cs="Times New Roman"/>
          <w:color w:val="000000" w:themeColor="text1"/>
          <w:sz w:val="24"/>
          <w:szCs w:val="24"/>
          <w:lang w:val="en-GB"/>
        </w:rPr>
        <w:t>.</w:t>
      </w:r>
    </w:p>
    <w:p w14:paraId="5D635EF7" w14:textId="14E4E02B" w:rsidR="00CA522D" w:rsidRPr="00115E0D" w:rsidRDefault="005466FF" w:rsidP="000C6693">
      <w:pPr>
        <w:pStyle w:val="NormaleWeb"/>
        <w:shd w:val="clear" w:color="auto" w:fill="FFFFFF"/>
        <w:spacing w:before="0" w:beforeAutospacing="0" w:after="0" w:afterAutospacing="0" w:line="360" w:lineRule="auto"/>
        <w:jc w:val="both"/>
        <w:rPr>
          <w:rFonts w:asciiTheme="minorHAnsi" w:hAnsiTheme="minorHAnsi"/>
          <w:color w:val="000000" w:themeColor="text1"/>
          <w:lang w:val="en-GB"/>
        </w:rPr>
      </w:pPr>
      <w:r w:rsidRPr="00115E0D">
        <w:rPr>
          <w:rFonts w:asciiTheme="minorHAnsi" w:hAnsiTheme="minorHAnsi"/>
          <w:color w:val="000000" w:themeColor="text1"/>
          <w:lang w:val="en-GB"/>
        </w:rPr>
        <w:t>W</w:t>
      </w:r>
      <w:r w:rsidR="005A273B" w:rsidRPr="00115E0D">
        <w:rPr>
          <w:rFonts w:asciiTheme="minorHAnsi" w:hAnsiTheme="minorHAnsi"/>
          <w:color w:val="000000" w:themeColor="text1"/>
          <w:lang w:val="en-GB"/>
        </w:rPr>
        <w:t>e draw on</w:t>
      </w:r>
      <w:r w:rsidR="000C6693" w:rsidRPr="00115E0D">
        <w:rPr>
          <w:rFonts w:asciiTheme="minorHAnsi" w:hAnsiTheme="minorHAnsi"/>
          <w:color w:val="000000" w:themeColor="text1"/>
          <w:lang w:val="en-GB"/>
        </w:rPr>
        <w:t xml:space="preserve"> the Survey on Household Income and Wealth (SHIW), a representative panel survey conducted by the Bank of Italy every two years with the scope of gathering information on the economic and financial behaviour of randomly selected Italian households.</w:t>
      </w:r>
      <w:r w:rsidR="000C6693" w:rsidRPr="00115E0D">
        <w:rPr>
          <w:rStyle w:val="Rimandonotaapidipagina"/>
          <w:rFonts w:asciiTheme="minorHAnsi" w:hAnsiTheme="minorHAnsi"/>
          <w:color w:val="000000" w:themeColor="text1"/>
          <w:lang w:val="en-GB"/>
        </w:rPr>
        <w:footnoteReference w:id="11"/>
      </w:r>
      <w:r w:rsidR="000C6693" w:rsidRPr="00115E0D">
        <w:rPr>
          <w:rFonts w:asciiTheme="minorHAnsi" w:hAnsiTheme="minorHAnsi"/>
          <w:color w:val="000000" w:themeColor="text1"/>
          <w:lang w:val="en-GB"/>
        </w:rPr>
        <w:t xml:space="preserve"> </w:t>
      </w:r>
      <w:r w:rsidR="005A273B" w:rsidRPr="00115E0D">
        <w:rPr>
          <w:rFonts w:asciiTheme="minorHAnsi" w:hAnsiTheme="minorHAnsi"/>
          <w:color w:val="000000" w:themeColor="text1"/>
          <w:lang w:val="en-GB"/>
        </w:rPr>
        <w:t>In particular</w:t>
      </w:r>
      <w:r w:rsidR="000C6693" w:rsidRPr="00115E0D">
        <w:rPr>
          <w:rFonts w:asciiTheme="minorHAnsi" w:hAnsiTheme="minorHAnsi"/>
          <w:color w:val="000000" w:themeColor="text1"/>
          <w:lang w:val="en-GB"/>
        </w:rPr>
        <w:t xml:space="preserve">, we conduct our analysis by relying on the survey question </w:t>
      </w:r>
      <w:r w:rsidR="00455843" w:rsidRPr="00115E0D">
        <w:rPr>
          <w:rFonts w:asciiTheme="minorHAnsi" w:hAnsiTheme="minorHAnsi"/>
          <w:color w:val="000000" w:themeColor="text1"/>
          <w:lang w:val="en-GB"/>
        </w:rPr>
        <w:t xml:space="preserve">on </w:t>
      </w:r>
      <w:r w:rsidR="000C6693" w:rsidRPr="00115E0D">
        <w:rPr>
          <w:rFonts w:asciiTheme="minorHAnsi" w:hAnsiTheme="minorHAnsi"/>
          <w:color w:val="000000" w:themeColor="text1"/>
          <w:lang w:val="en-GB"/>
        </w:rPr>
        <w:t>how the available household income allows individuals to handle monthly economic expenses without any difficulties on a scale of 1 (lowest) to 6 (highest).</w:t>
      </w:r>
      <w:r w:rsidR="00CA522D" w:rsidRPr="00115E0D">
        <w:rPr>
          <w:rStyle w:val="Rimandonotaapidipagina"/>
          <w:rFonts w:asciiTheme="minorHAnsi" w:hAnsiTheme="minorHAnsi"/>
          <w:color w:val="000000" w:themeColor="text1"/>
          <w:lang w:val="en-GB"/>
        </w:rPr>
        <w:t xml:space="preserve"> </w:t>
      </w:r>
      <w:r w:rsidR="00EC5B64" w:rsidRPr="00115E0D">
        <w:rPr>
          <w:rStyle w:val="Rimandonotaapidipagina"/>
          <w:rFonts w:asciiTheme="minorHAnsi" w:hAnsiTheme="minorHAnsi"/>
          <w:color w:val="000000" w:themeColor="text1"/>
          <w:lang w:val="en-GB"/>
        </w:rPr>
        <w:footnoteReference w:id="12"/>
      </w:r>
    </w:p>
    <w:p w14:paraId="483F1A1F" w14:textId="77777777" w:rsidR="000C6693" w:rsidRPr="00115E0D" w:rsidRDefault="005466FF" w:rsidP="000C6693">
      <w:pPr>
        <w:pStyle w:val="NormaleWeb"/>
        <w:shd w:val="clear" w:color="auto" w:fill="FFFFFF"/>
        <w:spacing w:before="0" w:beforeAutospacing="0" w:after="0" w:afterAutospacing="0" w:line="360" w:lineRule="auto"/>
        <w:jc w:val="both"/>
        <w:rPr>
          <w:rFonts w:asciiTheme="minorHAnsi" w:hAnsiTheme="minorHAnsi"/>
          <w:color w:val="000000" w:themeColor="text1"/>
          <w:lang w:val="en-GB"/>
        </w:rPr>
      </w:pPr>
      <w:r w:rsidRPr="00115E0D">
        <w:rPr>
          <w:rFonts w:asciiTheme="minorHAnsi" w:hAnsiTheme="minorHAnsi"/>
          <w:color w:val="000000" w:themeColor="text1"/>
          <w:lang w:val="en-GB"/>
        </w:rPr>
        <w:t>Notably</w:t>
      </w:r>
      <w:r w:rsidR="000C6693" w:rsidRPr="00115E0D">
        <w:rPr>
          <w:rFonts w:asciiTheme="minorHAnsi" w:hAnsiTheme="minorHAnsi"/>
          <w:color w:val="000000" w:themeColor="text1"/>
          <w:lang w:val="en-GB"/>
        </w:rPr>
        <w:t>, since our variable of interest is measured on a scale, by following the argumentation of Dudel et al. (201</w:t>
      </w:r>
      <w:r w:rsidR="007A75BD" w:rsidRPr="00115E0D">
        <w:rPr>
          <w:rFonts w:asciiTheme="minorHAnsi" w:hAnsiTheme="minorHAnsi"/>
          <w:color w:val="000000" w:themeColor="text1"/>
          <w:lang w:val="en-GB"/>
        </w:rPr>
        <w:t>6</w:t>
      </w:r>
      <w:r w:rsidR="000C6693" w:rsidRPr="00115E0D">
        <w:rPr>
          <w:rFonts w:asciiTheme="minorHAnsi" w:hAnsiTheme="minorHAnsi"/>
          <w:color w:val="000000" w:themeColor="text1"/>
          <w:lang w:val="en-GB"/>
        </w:rPr>
        <w:t>) we can interpret it as a cardinal or ordinal variable.</w:t>
      </w:r>
      <w:r w:rsidR="00C20981" w:rsidRPr="00115E0D">
        <w:rPr>
          <w:rFonts w:asciiTheme="minorHAnsi" w:hAnsiTheme="minorHAnsi"/>
          <w:color w:val="000000" w:themeColor="text1"/>
          <w:lang w:val="en-GB"/>
        </w:rPr>
        <w:t xml:space="preserve"> </w:t>
      </w:r>
      <w:r w:rsidR="000C6693" w:rsidRPr="00115E0D">
        <w:rPr>
          <w:rFonts w:asciiTheme="minorHAnsi" w:hAnsiTheme="minorHAnsi"/>
          <w:color w:val="000000" w:themeColor="text1"/>
          <w:lang w:val="en-GB"/>
        </w:rPr>
        <w:t xml:space="preserve"> From this it follows that the empirical model used to estimate the </w:t>
      </w:r>
      <w:r w:rsidR="00AA6E2E" w:rsidRPr="00115E0D">
        <w:rPr>
          <w:rFonts w:asciiTheme="minorHAnsi" w:hAnsiTheme="minorHAnsi"/>
          <w:color w:val="000000" w:themeColor="text1"/>
          <w:lang w:val="en-GB"/>
        </w:rPr>
        <w:t>optimal</w:t>
      </w:r>
      <w:r w:rsidR="005377AE" w:rsidRPr="00115E0D">
        <w:rPr>
          <w:rFonts w:asciiTheme="minorHAnsi" w:hAnsiTheme="minorHAnsi"/>
          <w:color w:val="000000" w:themeColor="text1"/>
          <w:lang w:val="en-GB"/>
        </w:rPr>
        <w:t xml:space="preserve"> </w:t>
      </w:r>
      <w:r w:rsidR="000C6693" w:rsidRPr="00115E0D">
        <w:rPr>
          <w:rFonts w:asciiTheme="minorHAnsi" w:hAnsiTheme="minorHAnsi"/>
          <w:color w:val="000000" w:themeColor="text1"/>
          <w:lang w:val="en-GB"/>
        </w:rPr>
        <w:t xml:space="preserve">replacement rate is the fixed effect (FE) when the </w:t>
      </w:r>
      <w:r w:rsidR="00EC5B64" w:rsidRPr="00115E0D">
        <w:rPr>
          <w:rFonts w:asciiTheme="minorHAnsi" w:hAnsiTheme="minorHAnsi"/>
          <w:lang w:val="en-GB"/>
        </w:rPr>
        <w:t>perception of own household income i</w:t>
      </w:r>
      <w:r w:rsidR="000C6693" w:rsidRPr="00115E0D">
        <w:rPr>
          <w:rFonts w:asciiTheme="minorHAnsi" w:hAnsiTheme="minorHAnsi"/>
          <w:lang w:val="en-GB"/>
        </w:rPr>
        <w:t xml:space="preserve">s intended </w:t>
      </w:r>
      <w:r w:rsidR="000C6693" w:rsidRPr="00115E0D">
        <w:rPr>
          <w:rFonts w:asciiTheme="minorHAnsi" w:hAnsiTheme="minorHAnsi"/>
          <w:color w:val="000000" w:themeColor="text1"/>
          <w:lang w:val="en-GB"/>
        </w:rPr>
        <w:t>to be a cardinal measure, and the fixed effect ordered logit (FEOL)</w:t>
      </w:r>
      <w:r w:rsidR="00D35F04" w:rsidRPr="00115E0D">
        <w:rPr>
          <w:rFonts w:asciiTheme="minorHAnsi" w:hAnsiTheme="minorHAnsi"/>
          <w:color w:val="000000" w:themeColor="text1"/>
          <w:lang w:val="en-GB"/>
        </w:rPr>
        <w:t>,</w:t>
      </w:r>
      <w:r w:rsidR="000C6693" w:rsidRPr="00115E0D">
        <w:rPr>
          <w:rFonts w:asciiTheme="minorHAnsi" w:hAnsiTheme="minorHAnsi"/>
          <w:color w:val="000000" w:themeColor="text1"/>
          <w:lang w:val="en-GB"/>
        </w:rPr>
        <w:t xml:space="preserve"> proposed by Baetschm</w:t>
      </w:r>
      <w:r w:rsidR="005F51A7" w:rsidRPr="00115E0D">
        <w:rPr>
          <w:rFonts w:asciiTheme="minorHAnsi" w:hAnsiTheme="minorHAnsi"/>
          <w:color w:val="000000" w:themeColor="text1"/>
          <w:lang w:val="en-GB"/>
        </w:rPr>
        <w:t>ann, Staub, and Winkelmann (2015</w:t>
      </w:r>
      <w:r w:rsidR="000C6693" w:rsidRPr="00115E0D">
        <w:rPr>
          <w:rFonts w:asciiTheme="minorHAnsi" w:hAnsiTheme="minorHAnsi"/>
          <w:color w:val="000000" w:themeColor="text1"/>
          <w:lang w:val="en-GB"/>
        </w:rPr>
        <w:t>)</w:t>
      </w:r>
      <w:r w:rsidR="00D35F04" w:rsidRPr="00115E0D">
        <w:rPr>
          <w:rFonts w:asciiTheme="minorHAnsi" w:hAnsiTheme="minorHAnsi"/>
          <w:color w:val="000000" w:themeColor="text1"/>
          <w:lang w:val="en-GB"/>
        </w:rPr>
        <w:t>,</w:t>
      </w:r>
      <w:r w:rsidR="000C6693" w:rsidRPr="00115E0D">
        <w:rPr>
          <w:rFonts w:asciiTheme="minorHAnsi" w:hAnsiTheme="minorHAnsi"/>
          <w:color w:val="000000" w:themeColor="text1"/>
          <w:lang w:val="en-GB"/>
        </w:rPr>
        <w:t xml:space="preserve"> when </w:t>
      </w:r>
      <w:r w:rsidRPr="00115E0D">
        <w:rPr>
          <w:rFonts w:asciiTheme="minorHAnsi" w:hAnsiTheme="minorHAnsi"/>
          <w:color w:val="000000" w:themeColor="text1"/>
          <w:lang w:val="en-GB"/>
        </w:rPr>
        <w:t>we assume the ordinal measure</w:t>
      </w:r>
      <w:r w:rsidR="000C6693" w:rsidRPr="00115E0D">
        <w:rPr>
          <w:rFonts w:asciiTheme="minorHAnsi" w:hAnsiTheme="minorHAnsi"/>
          <w:color w:val="000000" w:themeColor="text1"/>
          <w:lang w:val="en-GB"/>
        </w:rPr>
        <w:t>.</w:t>
      </w:r>
      <w:r w:rsidR="000C6693" w:rsidRPr="00115E0D">
        <w:rPr>
          <w:rStyle w:val="Rimandonotaapidipagina"/>
          <w:rFonts w:asciiTheme="minorHAnsi" w:hAnsiTheme="minorHAnsi"/>
          <w:color w:val="000000" w:themeColor="text1"/>
          <w:lang w:val="en-GB"/>
        </w:rPr>
        <w:footnoteReference w:id="13"/>
      </w:r>
    </w:p>
    <w:p w14:paraId="37DA02C9" w14:textId="78A35020" w:rsidR="000C6693" w:rsidRPr="00115E0D" w:rsidRDefault="00465DE2" w:rsidP="000C6693">
      <w:pPr>
        <w:pStyle w:val="NormaleWeb"/>
        <w:shd w:val="clear" w:color="auto" w:fill="FFFFFF"/>
        <w:spacing w:before="0" w:beforeAutospacing="0" w:after="0" w:afterAutospacing="0" w:line="360" w:lineRule="auto"/>
        <w:jc w:val="both"/>
        <w:rPr>
          <w:rFonts w:asciiTheme="minorHAnsi" w:hAnsiTheme="minorHAnsi"/>
          <w:lang w:val="en-GB"/>
        </w:rPr>
      </w:pPr>
      <w:r w:rsidRPr="00115E0D">
        <w:rPr>
          <w:rFonts w:asciiTheme="minorHAnsi" w:hAnsiTheme="minorHAnsi"/>
          <w:lang w:val="en-GB"/>
        </w:rPr>
        <w:t>The reference model for</w:t>
      </w:r>
      <w:r w:rsidR="000C6693" w:rsidRPr="00115E0D">
        <w:rPr>
          <w:rFonts w:asciiTheme="minorHAnsi" w:hAnsiTheme="minorHAnsi"/>
          <w:lang w:val="en-GB"/>
        </w:rPr>
        <w:t xml:space="preserve"> our estimates is the following:</w:t>
      </w:r>
    </w:p>
    <w:p w14:paraId="41A9A599" w14:textId="77777777" w:rsidR="0087647D" w:rsidRPr="00115E0D" w:rsidRDefault="0087647D" w:rsidP="000C6693">
      <w:pPr>
        <w:pStyle w:val="NormaleWeb"/>
        <w:shd w:val="clear" w:color="auto" w:fill="FFFFFF"/>
        <w:spacing w:before="0" w:beforeAutospacing="0" w:after="0" w:afterAutospacing="0" w:line="360" w:lineRule="auto"/>
        <w:jc w:val="both"/>
        <w:rPr>
          <w:rFonts w:asciiTheme="minorHAnsi" w:hAnsiTheme="minorHAnsi"/>
          <w:lang w:val="en-GB"/>
        </w:rPr>
      </w:pPr>
    </w:p>
    <w:p w14:paraId="2442AA7D" w14:textId="77777777" w:rsidR="000C6693" w:rsidRPr="00115E0D" w:rsidRDefault="003D3B0D" w:rsidP="00BB1F8E">
      <w:pPr>
        <w:autoSpaceDE w:val="0"/>
        <w:autoSpaceDN w:val="0"/>
        <w:adjustRightInd w:val="0"/>
        <w:spacing w:after="0" w:line="360" w:lineRule="auto"/>
        <w:ind w:left="708"/>
        <w:jc w:val="center"/>
        <w:rPr>
          <w:rFonts w:eastAsiaTheme="minorEastAsia"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 xml:space="preserve">it </m:t>
            </m:r>
          </m:sub>
        </m:sSub>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1</m:t>
            </m:r>
          </m:sub>
        </m:sSub>
        <m:sSub>
          <m:sSubPr>
            <m:ctrlPr>
              <w:rPr>
                <w:rFonts w:ascii="Cambria Math" w:hAnsi="Cambria Math" w:cs="Times New Roman"/>
                <w:i/>
                <w:sz w:val="24"/>
                <w:szCs w:val="24"/>
                <w:lang w:val="en-GB"/>
              </w:rPr>
            </m:ctrlPr>
          </m:sSubPr>
          <m:e>
            <m:func>
              <m:funcPr>
                <m:ctrlPr>
                  <w:rPr>
                    <w:rFonts w:ascii="Cambria Math" w:hAnsi="Cambria Math" w:cs="Times New Roman"/>
                    <w:i/>
                    <w:sz w:val="24"/>
                    <w:szCs w:val="24"/>
                    <w:lang w:val="en-GB"/>
                  </w:rPr>
                </m:ctrlPr>
              </m:funcPr>
              <m:fName>
                <m:r>
                  <m:rPr>
                    <m:sty m:val="p"/>
                  </m:rPr>
                  <w:rPr>
                    <w:rFonts w:ascii="Cambria Math" w:hAnsi="Cambria Math" w:cs="Times New Roman"/>
                    <w:sz w:val="24"/>
                    <w:szCs w:val="24"/>
                    <w:lang w:val="en-GB"/>
                  </w:rPr>
                  <m:t>ln</m:t>
                </m:r>
              </m:fName>
              <m:e>
                <m:r>
                  <w:rPr>
                    <w:rFonts w:ascii="Cambria Math" w:hAnsi="Cambria Math" w:cs="Times New Roman"/>
                    <w:sz w:val="24"/>
                    <w:szCs w:val="24"/>
                    <w:lang w:val="en-GB"/>
                  </w:rPr>
                  <m:t>y</m:t>
                </m:r>
              </m:e>
            </m:func>
          </m:e>
          <m:sub>
            <m:r>
              <w:rPr>
                <w:rFonts w:ascii="Cambria Math" w:hAnsi="Cambria Math" w:cs="Times New Roman"/>
                <w:sz w:val="24"/>
                <w:szCs w:val="24"/>
                <w:lang w:val="en-GB"/>
              </w:rPr>
              <m:t>it</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2</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it</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bi"/>
              </m:rPr>
              <w:rPr>
                <w:rFonts w:ascii="Cambria Math" w:hAnsi="Cambria Math" w:cs="Times New Roman"/>
                <w:sz w:val="24"/>
                <w:szCs w:val="24"/>
                <w:lang w:val="en-GB"/>
              </w:rPr>
              <m:t>z'</m:t>
            </m:r>
          </m:e>
          <m:sub>
            <m:r>
              <w:rPr>
                <w:rFonts w:ascii="Cambria Math" w:hAnsi="Cambria Math" w:cs="Times New Roman"/>
                <w:sz w:val="24"/>
                <w:szCs w:val="24"/>
                <w:lang w:val="en-GB"/>
              </w:rPr>
              <m:t>it</m:t>
            </m:r>
          </m:sub>
        </m:sSub>
        <m:r>
          <m:rPr>
            <m:sty m:val="p"/>
          </m:rPr>
          <w:rPr>
            <w:rFonts w:ascii="Cambria Math" w:hAnsi="Cambria Math" w:cs="Times New Roman"/>
            <w:sz w:val="24"/>
            <w:szCs w:val="24"/>
            <w:lang w:val="en-GB"/>
          </w:rPr>
          <m:t>ω</m:t>
        </m:r>
        <m:r>
          <m:rPr>
            <m:sty m:val="bi"/>
          </m:rP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α</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it</m:t>
            </m:r>
          </m:sub>
        </m:sSub>
      </m:oMath>
      <w:r w:rsidR="000C6693" w:rsidRPr="00115E0D">
        <w:rPr>
          <w:rFonts w:eastAsiaTheme="minorEastAsia" w:cs="Times New Roman"/>
          <w:sz w:val="24"/>
          <w:szCs w:val="24"/>
          <w:lang w:val="en-GB"/>
        </w:rPr>
        <w:t xml:space="preserve">  </w:t>
      </w:r>
      <w:r w:rsidR="00BB1F8E" w:rsidRPr="00115E0D">
        <w:rPr>
          <w:rFonts w:eastAsiaTheme="minorEastAsia" w:cs="Times New Roman"/>
          <w:sz w:val="24"/>
          <w:szCs w:val="24"/>
          <w:lang w:val="en-GB"/>
        </w:rPr>
        <w:t xml:space="preserve">   </w:t>
      </w:r>
      <w:r w:rsidR="000C6693" w:rsidRPr="00115E0D">
        <w:rPr>
          <w:rFonts w:eastAsiaTheme="minorEastAsia" w:cs="Times New Roman"/>
          <w:sz w:val="24"/>
          <w:szCs w:val="24"/>
          <w:lang w:val="en-GB"/>
        </w:rPr>
        <w:t xml:space="preserve"> </w:t>
      </w:r>
      <w:r w:rsidR="00BB1F8E" w:rsidRPr="00115E0D">
        <w:rPr>
          <w:rFonts w:eastAsiaTheme="minorEastAsia" w:cs="Times New Roman"/>
          <w:sz w:val="24"/>
          <w:szCs w:val="24"/>
          <w:lang w:val="en-GB"/>
        </w:rPr>
        <w:t xml:space="preserve">       </w:t>
      </w:r>
      <w:r w:rsidR="000C6693" w:rsidRPr="00115E0D">
        <w:rPr>
          <w:rFonts w:eastAsiaTheme="minorEastAsia" w:cs="Times New Roman"/>
          <w:sz w:val="24"/>
          <w:szCs w:val="24"/>
          <w:lang w:val="en-GB"/>
        </w:rPr>
        <w:t xml:space="preserve">  </w:t>
      </w:r>
      <m:oMath>
        <m:r>
          <w:rPr>
            <w:rFonts w:ascii="Cambria Math" w:eastAsiaTheme="minorEastAsia" w:hAnsi="Cambria Math" w:cs="Times New Roman"/>
            <w:sz w:val="24"/>
            <w:szCs w:val="24"/>
            <w:lang w:val="en-GB"/>
          </w:rPr>
          <m:t>∀ i=1,…, I and t=1,…, T.</m:t>
        </m:r>
      </m:oMath>
      <w:r w:rsidR="000C6693" w:rsidRPr="00115E0D">
        <w:rPr>
          <w:rFonts w:eastAsiaTheme="minorEastAsia" w:cs="Times New Roman"/>
          <w:sz w:val="24"/>
          <w:szCs w:val="24"/>
          <w:lang w:val="en-GB"/>
        </w:rPr>
        <w:t xml:space="preserve">      </w:t>
      </w:r>
      <w:r w:rsidR="00BB1F8E" w:rsidRPr="00115E0D">
        <w:rPr>
          <w:rFonts w:eastAsiaTheme="minorEastAsia" w:cs="Times New Roman"/>
          <w:sz w:val="24"/>
          <w:szCs w:val="24"/>
          <w:lang w:val="en-GB"/>
        </w:rPr>
        <w:t xml:space="preserve">      </w:t>
      </w:r>
      <w:r w:rsidR="000C6693" w:rsidRPr="00115E0D">
        <w:rPr>
          <w:rFonts w:eastAsiaTheme="minorEastAsia" w:cs="Times New Roman"/>
          <w:sz w:val="24"/>
          <w:szCs w:val="24"/>
          <w:lang w:val="en-GB"/>
        </w:rPr>
        <w:t>(1)</w:t>
      </w:r>
    </w:p>
    <w:p w14:paraId="2C9330F6" w14:textId="77777777" w:rsidR="0087647D" w:rsidRPr="00115E0D" w:rsidRDefault="0087647D" w:rsidP="000C6693">
      <w:pPr>
        <w:autoSpaceDE w:val="0"/>
        <w:autoSpaceDN w:val="0"/>
        <w:adjustRightInd w:val="0"/>
        <w:spacing w:after="0" w:line="360" w:lineRule="auto"/>
        <w:jc w:val="center"/>
        <w:rPr>
          <w:rFonts w:eastAsiaTheme="minorEastAsia" w:cs="Times New Roman"/>
          <w:sz w:val="24"/>
          <w:szCs w:val="24"/>
          <w:lang w:val="en-GB"/>
        </w:rPr>
      </w:pPr>
    </w:p>
    <w:p w14:paraId="25CA2602" w14:textId="6386EF48" w:rsidR="000C6693" w:rsidRPr="00115E0D" w:rsidRDefault="000C6693" w:rsidP="000C6693">
      <w:pPr>
        <w:autoSpaceDE w:val="0"/>
        <w:autoSpaceDN w:val="0"/>
        <w:adjustRightInd w:val="0"/>
        <w:spacing w:after="0" w:line="360" w:lineRule="auto"/>
        <w:jc w:val="both"/>
        <w:rPr>
          <w:rFonts w:cs="Times New Roman"/>
          <w:color w:val="000000" w:themeColor="text1"/>
          <w:sz w:val="24"/>
          <w:szCs w:val="24"/>
          <w:lang w:val="en-GB"/>
        </w:rPr>
      </w:pPr>
      <w:r w:rsidRPr="00115E0D">
        <w:rPr>
          <w:rFonts w:cs="Times New Roman"/>
          <w:sz w:val="24"/>
          <w:szCs w:val="24"/>
          <w:lang w:val="en-GB"/>
        </w:rPr>
        <w:t xml:space="preserve">Where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 xml:space="preserve">it </m:t>
            </m:r>
          </m:sub>
        </m:sSub>
      </m:oMath>
      <w:r w:rsidRPr="00115E0D">
        <w:rPr>
          <w:rFonts w:eastAsiaTheme="minorEastAsia" w:cs="Times New Roman"/>
          <w:sz w:val="24"/>
          <w:szCs w:val="24"/>
          <w:lang w:val="en-GB"/>
        </w:rPr>
        <w:t xml:space="preserve"> </w:t>
      </w:r>
      <w:r w:rsidR="00A66A17" w:rsidRPr="00115E0D">
        <w:rPr>
          <w:rFonts w:eastAsiaTheme="minorEastAsia" w:cs="Times New Roman"/>
          <w:sz w:val="24"/>
          <w:szCs w:val="24"/>
          <w:lang w:val="en-GB"/>
        </w:rPr>
        <w:t>indicate</w:t>
      </w:r>
      <w:r w:rsidR="005466FF" w:rsidRPr="00115E0D">
        <w:rPr>
          <w:rFonts w:eastAsiaTheme="minorEastAsia" w:cs="Times New Roman"/>
          <w:sz w:val="24"/>
          <w:szCs w:val="24"/>
          <w:lang w:val="en-GB"/>
        </w:rPr>
        <w:t xml:space="preserve"> how individual </w:t>
      </w:r>
      <m:oMath>
        <m:r>
          <w:rPr>
            <w:rFonts w:ascii="Cambria Math" w:eastAsiaTheme="minorEastAsia" w:hAnsi="Cambria Math" w:cs="Times New Roman"/>
            <w:sz w:val="24"/>
            <w:szCs w:val="24"/>
            <w:lang w:val="en-GB"/>
          </w:rPr>
          <m:t>i</m:t>
        </m:r>
      </m:oMath>
      <w:r w:rsidR="005466FF" w:rsidRPr="00115E0D">
        <w:rPr>
          <w:rFonts w:eastAsiaTheme="minorEastAsia" w:cs="Times New Roman"/>
          <w:sz w:val="24"/>
          <w:szCs w:val="24"/>
          <w:lang w:val="en-GB"/>
        </w:rPr>
        <w:t xml:space="preserve"> at time </w:t>
      </w:r>
      <m:oMath>
        <m:r>
          <w:rPr>
            <w:rFonts w:ascii="Cambria Math" w:eastAsiaTheme="minorEastAsia" w:hAnsi="Cambria Math" w:cs="Times New Roman"/>
            <w:sz w:val="24"/>
            <w:szCs w:val="24"/>
            <w:lang w:val="en-GB"/>
          </w:rPr>
          <m:t>t</m:t>
        </m:r>
      </m:oMath>
      <w:r w:rsidR="00ED523B" w:rsidRPr="00115E0D">
        <w:rPr>
          <w:rFonts w:eastAsiaTheme="minorEastAsia" w:cs="Times New Roman"/>
          <w:sz w:val="24"/>
          <w:szCs w:val="24"/>
          <w:lang w:val="en-GB"/>
        </w:rPr>
        <w:t xml:space="preserve"> perceives </w:t>
      </w:r>
      <w:r w:rsidR="00470F41" w:rsidRPr="00115E0D">
        <w:rPr>
          <w:rFonts w:eastAsiaTheme="minorEastAsia" w:cs="Times New Roman"/>
          <w:sz w:val="24"/>
          <w:szCs w:val="24"/>
          <w:lang w:val="en-GB"/>
        </w:rPr>
        <w:t>his/</w:t>
      </w:r>
      <w:r w:rsidR="005466FF" w:rsidRPr="00115E0D">
        <w:rPr>
          <w:rFonts w:eastAsiaTheme="minorEastAsia" w:cs="Times New Roman"/>
          <w:sz w:val="24"/>
          <w:szCs w:val="24"/>
          <w:lang w:val="en-GB"/>
        </w:rPr>
        <w:t xml:space="preserve">her household income </w:t>
      </w:r>
      <w:r w:rsidR="00ED523B" w:rsidRPr="00115E0D">
        <w:rPr>
          <w:rFonts w:eastAsiaTheme="minorEastAsia" w:cs="Times New Roman"/>
          <w:sz w:val="24"/>
          <w:szCs w:val="24"/>
          <w:lang w:val="en-GB"/>
        </w:rPr>
        <w:t xml:space="preserve">in terms of ability to support </w:t>
      </w:r>
      <w:r w:rsidR="00470F41" w:rsidRPr="00115E0D">
        <w:rPr>
          <w:rFonts w:eastAsiaTheme="minorEastAsia" w:cs="Times New Roman"/>
          <w:sz w:val="24"/>
          <w:szCs w:val="24"/>
          <w:lang w:val="en-GB"/>
        </w:rPr>
        <w:t>his/</w:t>
      </w:r>
      <w:r w:rsidR="00ED523B" w:rsidRPr="00115E0D">
        <w:rPr>
          <w:rFonts w:eastAsiaTheme="minorEastAsia" w:cs="Times New Roman"/>
          <w:sz w:val="24"/>
          <w:szCs w:val="24"/>
          <w:lang w:val="en-GB"/>
        </w:rPr>
        <w:t xml:space="preserve">her </w:t>
      </w:r>
      <w:r w:rsidR="005466FF" w:rsidRPr="00115E0D">
        <w:rPr>
          <w:rFonts w:eastAsiaTheme="minorEastAsia" w:cs="Times New Roman"/>
          <w:sz w:val="24"/>
          <w:szCs w:val="24"/>
          <w:lang w:val="en-GB"/>
        </w:rPr>
        <w:t xml:space="preserve">lifestyle, </w:t>
      </w:r>
      <m:oMath>
        <m:sSub>
          <m:sSubPr>
            <m:ctrlPr>
              <w:rPr>
                <w:rFonts w:ascii="Cambria Math" w:hAnsi="Cambria Math" w:cs="Times New Roman"/>
                <w:i/>
                <w:sz w:val="24"/>
                <w:szCs w:val="24"/>
                <w:lang w:val="en-GB"/>
              </w:rPr>
            </m:ctrlPr>
          </m:sSubPr>
          <m:e>
            <m:func>
              <m:funcPr>
                <m:ctrlPr>
                  <w:rPr>
                    <w:rFonts w:ascii="Cambria Math" w:hAnsi="Cambria Math" w:cs="Times New Roman"/>
                    <w:i/>
                    <w:sz w:val="24"/>
                    <w:szCs w:val="24"/>
                    <w:lang w:val="en-GB"/>
                  </w:rPr>
                </m:ctrlPr>
              </m:funcPr>
              <m:fName>
                <m:r>
                  <m:rPr>
                    <m:sty m:val="p"/>
                  </m:rPr>
                  <w:rPr>
                    <w:rFonts w:ascii="Cambria Math" w:hAnsi="Cambria Math" w:cs="Times New Roman"/>
                    <w:sz w:val="24"/>
                    <w:szCs w:val="24"/>
                    <w:lang w:val="en-GB"/>
                  </w:rPr>
                  <m:t>ln</m:t>
                </m:r>
              </m:fName>
              <m:e>
                <m:r>
                  <w:rPr>
                    <w:rFonts w:ascii="Cambria Math" w:hAnsi="Cambria Math" w:cs="Times New Roman"/>
                    <w:sz w:val="24"/>
                    <w:szCs w:val="24"/>
                    <w:lang w:val="en-GB"/>
                  </w:rPr>
                  <m:t>y</m:t>
                </m:r>
              </m:e>
            </m:func>
          </m:e>
          <m:sub>
            <m:r>
              <w:rPr>
                <w:rFonts w:ascii="Cambria Math" w:hAnsi="Cambria Math" w:cs="Times New Roman"/>
                <w:sz w:val="24"/>
                <w:szCs w:val="24"/>
                <w:lang w:val="en-GB"/>
              </w:rPr>
              <m:t>it</m:t>
            </m:r>
          </m:sub>
        </m:sSub>
      </m:oMath>
      <w:r w:rsidRPr="00115E0D">
        <w:rPr>
          <w:rFonts w:eastAsiaTheme="minorEastAsia" w:cs="Times New Roman"/>
          <w:sz w:val="24"/>
          <w:szCs w:val="24"/>
          <w:lang w:val="en-GB"/>
        </w:rPr>
        <w:t xml:space="preserve"> is the logarithm of individual </w:t>
      </w:r>
      <m:oMath>
        <m:r>
          <w:rPr>
            <w:rFonts w:ascii="Cambria Math" w:eastAsiaTheme="minorEastAsia" w:hAnsi="Cambria Math" w:cs="Times New Roman"/>
            <w:sz w:val="24"/>
            <w:szCs w:val="24"/>
            <w:lang w:val="en-GB"/>
          </w:rPr>
          <m:t>i</m:t>
        </m:r>
      </m:oMath>
      <w:r w:rsidRPr="00115E0D">
        <w:rPr>
          <w:rFonts w:eastAsiaTheme="minorEastAsia" w:cs="Times New Roman"/>
          <w:sz w:val="24"/>
          <w:szCs w:val="24"/>
          <w:lang w:val="en-GB"/>
        </w:rPr>
        <w:t xml:space="preserve"> net income at time </w:t>
      </w:r>
      <m:oMath>
        <m:r>
          <w:rPr>
            <w:rFonts w:ascii="Cambria Math" w:eastAsiaTheme="minorEastAsia" w:hAnsi="Cambria Math" w:cs="Times New Roman"/>
            <w:sz w:val="24"/>
            <w:szCs w:val="24"/>
            <w:lang w:val="en-GB"/>
          </w:rPr>
          <m:t>t</m:t>
        </m:r>
      </m:oMath>
      <w:r w:rsidRPr="00115E0D">
        <w:rPr>
          <w:rFonts w:eastAsiaTheme="minorEastAsia" w:cs="Times New Roman"/>
          <w:sz w:val="24"/>
          <w:szCs w:val="24"/>
          <w:lang w:val="en-GB"/>
        </w:rPr>
        <w:t>,</w:t>
      </w:r>
      <m:oMath>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it</m:t>
            </m:r>
          </m:sub>
        </m:sSub>
      </m:oMath>
      <w:r w:rsidRPr="00115E0D">
        <w:rPr>
          <w:rFonts w:eastAsiaTheme="minorEastAsia" w:cs="Times New Roman"/>
          <w:sz w:val="24"/>
          <w:szCs w:val="24"/>
          <w:lang w:val="en-GB"/>
        </w:rPr>
        <w:t xml:space="preserve"> is a dummy taking the value 1 for pensioners</w:t>
      </w:r>
      <w:r w:rsidRPr="00115E0D">
        <w:rPr>
          <w:rFonts w:cs="Times New Roman"/>
          <w:color w:val="000000" w:themeColor="text1"/>
          <w:sz w:val="24"/>
          <w:szCs w:val="24"/>
          <w:lang w:val="en-GB"/>
        </w:rPr>
        <w:t xml:space="preserve"> and 0 otherwise,</w:t>
      </w:r>
      <w:r w:rsidRPr="00115E0D">
        <w:rPr>
          <w:rFonts w:eastAsiaTheme="minorEastAsia" w:cs="Times New Roman"/>
          <w:sz w:val="24"/>
          <w:szCs w:val="24"/>
          <w:lang w:val="en-GB"/>
        </w:rPr>
        <w:t xml:space="preserve"> </w:t>
      </w:r>
      <m:oMath>
        <m:sSub>
          <m:sSubPr>
            <m:ctrlPr>
              <w:rPr>
                <w:rFonts w:ascii="Cambria Math" w:hAnsi="Cambria Math" w:cs="Times New Roman"/>
                <w:i/>
                <w:sz w:val="24"/>
                <w:szCs w:val="24"/>
                <w:lang w:val="en-GB"/>
              </w:rPr>
            </m:ctrlPr>
          </m:sSubPr>
          <m:e>
            <m:r>
              <m:rPr>
                <m:sty m:val="bi"/>
              </m:rPr>
              <w:rPr>
                <w:rFonts w:ascii="Cambria Math" w:hAnsi="Cambria Math" w:cs="Times New Roman"/>
                <w:sz w:val="24"/>
                <w:szCs w:val="24"/>
                <w:lang w:val="en-GB"/>
              </w:rPr>
              <m:t>z</m:t>
            </m:r>
          </m:e>
          <m:sub>
            <m:r>
              <w:rPr>
                <w:rFonts w:ascii="Cambria Math" w:hAnsi="Cambria Math" w:cs="Times New Roman"/>
                <w:sz w:val="24"/>
                <w:szCs w:val="24"/>
                <w:lang w:val="en-GB"/>
              </w:rPr>
              <m:t>it</m:t>
            </m:r>
          </m:sub>
        </m:sSub>
      </m:oMath>
      <w:r w:rsidRPr="00115E0D">
        <w:rPr>
          <w:rFonts w:eastAsiaTheme="minorEastAsia" w:cs="Times New Roman"/>
          <w:sz w:val="24"/>
          <w:szCs w:val="24"/>
          <w:lang w:val="en-GB"/>
        </w:rPr>
        <w:t xml:space="preserve"> </w:t>
      </w:r>
      <w:r w:rsidRPr="00115E0D">
        <w:rPr>
          <w:rFonts w:cs="Times New Roman"/>
          <w:sz w:val="24"/>
          <w:szCs w:val="24"/>
          <w:lang w:val="en-GB"/>
        </w:rPr>
        <w:t xml:space="preserve">is a column vector of socio-demographic characteristics,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α</m:t>
            </m:r>
          </m:e>
          <m:sub>
            <m:r>
              <w:rPr>
                <w:rFonts w:ascii="Cambria Math" w:hAnsi="Cambria Math" w:cs="Times New Roman"/>
                <w:sz w:val="24"/>
                <w:szCs w:val="24"/>
                <w:lang w:val="en-GB"/>
              </w:rPr>
              <m:t>i</m:t>
            </m:r>
          </m:sub>
        </m:sSub>
      </m:oMath>
      <w:r w:rsidRPr="00115E0D">
        <w:rPr>
          <w:rFonts w:cs="Times New Roman"/>
          <w:color w:val="0070C0"/>
          <w:sz w:val="24"/>
          <w:szCs w:val="24"/>
          <w:lang w:val="en-GB"/>
        </w:rPr>
        <w:t xml:space="preserve"> </w:t>
      </w:r>
      <w:r w:rsidR="005466FF" w:rsidRPr="00115E0D">
        <w:rPr>
          <w:rFonts w:cs="Times New Roman"/>
          <w:color w:val="000000" w:themeColor="text1"/>
          <w:sz w:val="24"/>
          <w:szCs w:val="24"/>
          <w:lang w:val="en-GB"/>
        </w:rPr>
        <w:t>represents unobserved</w:t>
      </w:r>
      <w:r w:rsidRPr="00115E0D">
        <w:rPr>
          <w:rFonts w:cs="Times New Roman"/>
          <w:color w:val="000000" w:themeColor="text1"/>
          <w:sz w:val="24"/>
          <w:szCs w:val="24"/>
          <w:lang w:val="en-GB"/>
        </w:rPr>
        <w:t xml:space="preserve"> heterogeneity of individuals, and </w:t>
      </w:r>
      <m:oMath>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ε</m:t>
            </m:r>
          </m:e>
          <m:sub>
            <m:r>
              <w:rPr>
                <w:rFonts w:ascii="Cambria Math" w:hAnsi="Cambria Math" w:cs="Times New Roman"/>
                <w:color w:val="000000" w:themeColor="text1"/>
                <w:sz w:val="24"/>
                <w:szCs w:val="24"/>
                <w:lang w:val="en-GB"/>
              </w:rPr>
              <m:t>it</m:t>
            </m:r>
          </m:sub>
        </m:sSub>
      </m:oMath>
      <w:r w:rsidRPr="00115E0D">
        <w:rPr>
          <w:rFonts w:eastAsiaTheme="minorEastAsia" w:cs="Times New Roman"/>
          <w:color w:val="000000" w:themeColor="text1"/>
          <w:sz w:val="24"/>
          <w:szCs w:val="24"/>
          <w:lang w:val="en-GB"/>
        </w:rPr>
        <w:t xml:space="preserve"> is the error term. </w:t>
      </w:r>
    </w:p>
    <w:p w14:paraId="5720EFFE" w14:textId="5CB94D73" w:rsidR="0087647D" w:rsidRDefault="002368FB" w:rsidP="000C6693">
      <w:pPr>
        <w:autoSpaceDE w:val="0"/>
        <w:autoSpaceDN w:val="0"/>
        <w:adjustRightInd w:val="0"/>
        <w:spacing w:after="0" w:line="360" w:lineRule="auto"/>
        <w:jc w:val="both"/>
        <w:rPr>
          <w:rFonts w:cs="Times New Roman"/>
          <w:color w:val="000000" w:themeColor="text1"/>
          <w:sz w:val="24"/>
          <w:szCs w:val="24"/>
          <w:lang w:val="en-GB"/>
        </w:rPr>
      </w:pPr>
      <w:r w:rsidRPr="00115E0D">
        <w:rPr>
          <w:rFonts w:cs="Times New Roman"/>
          <w:color w:val="000000" w:themeColor="text1"/>
          <w:sz w:val="24"/>
          <w:szCs w:val="24"/>
          <w:lang w:val="en-GB"/>
        </w:rPr>
        <w:t xml:space="preserve">As explained by Dudel et al. (2016), given the parameter estimates </w:t>
      </w:r>
      <m:oMath>
        <m:sSub>
          <m:sSubPr>
            <m:ctrlPr>
              <w:rPr>
                <w:rFonts w:ascii="Cambria Math" w:hAnsi="Cambria Math" w:cs="Times New Roman"/>
                <w:i/>
                <w:color w:val="000000" w:themeColor="text1"/>
                <w:sz w:val="24"/>
                <w:szCs w:val="24"/>
                <w:lang w:val="en-GB"/>
              </w:rPr>
            </m:ctrlPr>
          </m:sSubPr>
          <m:e>
            <m:acc>
              <m:accPr>
                <m:ctrlPr>
                  <w:rPr>
                    <w:rFonts w:ascii="Cambria Math" w:hAnsi="Cambria Math" w:cs="Times New Roman"/>
                    <w:i/>
                    <w:color w:val="000000" w:themeColor="text1"/>
                    <w:sz w:val="24"/>
                    <w:szCs w:val="24"/>
                    <w:lang w:val="en-GB"/>
                  </w:rPr>
                </m:ctrlPr>
              </m:accPr>
              <m:e>
                <m:r>
                  <w:rPr>
                    <w:rFonts w:ascii="Cambria Math" w:hAnsi="Cambria Math" w:cs="Times New Roman"/>
                    <w:color w:val="000000" w:themeColor="text1"/>
                    <w:sz w:val="24"/>
                    <w:szCs w:val="24"/>
                    <w:lang w:val="en-GB"/>
                  </w:rPr>
                  <m:t>β</m:t>
                </m:r>
              </m:e>
            </m:acc>
          </m:e>
          <m:sub>
            <m:r>
              <w:rPr>
                <w:rFonts w:ascii="Cambria Math" w:hAnsi="Cambria Math" w:cs="Times New Roman"/>
                <w:color w:val="000000" w:themeColor="text1"/>
                <w:sz w:val="24"/>
                <w:szCs w:val="24"/>
                <w:lang w:val="en-GB"/>
              </w:rPr>
              <m:t>1</m:t>
            </m:r>
          </m:sub>
        </m:sSub>
        <m:r>
          <w:rPr>
            <w:rFonts w:ascii="Cambria Math" w:hAnsi="Cambria Math" w:cs="Times New Roman"/>
            <w:color w:val="000000" w:themeColor="text1"/>
            <w:sz w:val="24"/>
            <w:szCs w:val="24"/>
            <w:lang w:val="en-GB"/>
          </w:rPr>
          <m:t>,</m:t>
        </m:r>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 xml:space="preserve"> </m:t>
            </m:r>
            <m:acc>
              <m:accPr>
                <m:ctrlPr>
                  <w:rPr>
                    <w:rFonts w:ascii="Cambria Math" w:hAnsi="Cambria Math" w:cs="Times New Roman"/>
                    <w:i/>
                    <w:color w:val="000000" w:themeColor="text1"/>
                    <w:sz w:val="24"/>
                    <w:szCs w:val="24"/>
                    <w:lang w:val="en-GB"/>
                  </w:rPr>
                </m:ctrlPr>
              </m:accPr>
              <m:e>
                <m:r>
                  <w:rPr>
                    <w:rFonts w:ascii="Cambria Math" w:hAnsi="Cambria Math" w:cs="Times New Roman"/>
                    <w:color w:val="000000" w:themeColor="text1"/>
                    <w:sz w:val="24"/>
                    <w:szCs w:val="24"/>
                    <w:lang w:val="en-GB"/>
                  </w:rPr>
                  <m:t>β</m:t>
                </m:r>
              </m:e>
            </m:acc>
          </m:e>
          <m:sub>
            <m:r>
              <w:rPr>
                <w:rFonts w:ascii="Cambria Math" w:hAnsi="Cambria Math" w:cs="Times New Roman"/>
                <w:color w:val="000000" w:themeColor="text1"/>
                <w:sz w:val="24"/>
                <w:szCs w:val="24"/>
                <w:lang w:val="en-GB"/>
              </w:rPr>
              <m:t>2</m:t>
            </m:r>
          </m:sub>
        </m:sSub>
      </m:oMath>
      <w:r w:rsidRPr="00115E0D">
        <w:rPr>
          <w:rFonts w:cs="Times New Roman"/>
          <w:color w:val="000000" w:themeColor="text1"/>
          <w:sz w:val="24"/>
          <w:szCs w:val="24"/>
          <w:lang w:val="en-GB"/>
        </w:rPr>
        <w:t xml:space="preserve"> and </w:t>
      </w:r>
      <m:oMath>
        <m:acc>
          <m:accPr>
            <m:ctrlPr>
              <w:rPr>
                <w:rFonts w:ascii="Cambria Math" w:hAnsi="Cambria Math" w:cs="Times New Roman"/>
                <w:i/>
                <w:color w:val="000000" w:themeColor="text1"/>
                <w:sz w:val="24"/>
                <w:szCs w:val="24"/>
                <w:lang w:val="en-GB"/>
              </w:rPr>
            </m:ctrlPr>
          </m:accPr>
          <m:e>
            <m:r>
              <w:rPr>
                <w:rFonts w:ascii="Cambria Math" w:hAnsi="Cambria Math" w:cs="Times New Roman"/>
                <w:color w:val="000000" w:themeColor="text1"/>
                <w:sz w:val="24"/>
                <w:szCs w:val="24"/>
                <w:lang w:val="en-GB"/>
              </w:rPr>
              <m:t>ω</m:t>
            </m:r>
          </m:e>
        </m:acc>
      </m:oMath>
      <w:r w:rsidRPr="00115E0D">
        <w:rPr>
          <w:rFonts w:cs="Times New Roman"/>
          <w:color w:val="000000" w:themeColor="text1"/>
          <w:sz w:val="24"/>
          <w:szCs w:val="24"/>
          <w:lang w:val="en-GB"/>
        </w:rPr>
        <w:t>,</w:t>
      </w:r>
      <w:r w:rsidR="00F517D5" w:rsidRPr="00115E0D">
        <w:rPr>
          <w:rFonts w:cs="Times New Roman"/>
          <w:color w:val="000000" w:themeColor="text1"/>
          <w:sz w:val="24"/>
          <w:szCs w:val="24"/>
          <w:lang w:val="en-GB"/>
        </w:rPr>
        <w:t xml:space="preserve"> by taking two individuals </w:t>
      </w:r>
      <m:oMath>
        <m:r>
          <w:rPr>
            <w:rFonts w:ascii="Cambria Math" w:hAnsi="Cambria Math" w:cs="Times New Roman"/>
            <w:color w:val="000000" w:themeColor="text1"/>
            <w:sz w:val="24"/>
            <w:szCs w:val="24"/>
            <w:lang w:val="en-GB"/>
          </w:rPr>
          <m:t>i</m:t>
        </m:r>
      </m:oMath>
      <w:r w:rsidR="00F517D5" w:rsidRPr="00115E0D">
        <w:rPr>
          <w:rFonts w:cs="Times New Roman"/>
          <w:color w:val="000000" w:themeColor="text1"/>
          <w:sz w:val="24"/>
          <w:szCs w:val="24"/>
          <w:lang w:val="en-GB"/>
        </w:rPr>
        <w:t xml:space="preserve"> and </w:t>
      </w:r>
      <m:oMath>
        <m:r>
          <w:rPr>
            <w:rFonts w:ascii="Cambria Math" w:hAnsi="Cambria Math" w:cs="Times New Roman"/>
            <w:color w:val="000000" w:themeColor="text1"/>
            <w:sz w:val="24"/>
            <w:szCs w:val="24"/>
            <w:lang w:val="en-GB"/>
          </w:rPr>
          <m:t>j</m:t>
        </m:r>
      </m:oMath>
      <w:r w:rsidR="003E34CA" w:rsidRPr="00115E0D">
        <w:rPr>
          <w:rFonts w:cs="Times New Roman"/>
          <w:color w:val="000000" w:themeColor="text1"/>
          <w:sz w:val="24"/>
          <w:szCs w:val="24"/>
          <w:lang w:val="en-GB"/>
        </w:rPr>
        <w:t xml:space="preserve"> that differ</w:t>
      </w:r>
      <w:r w:rsidR="00F517D5" w:rsidRPr="00115E0D">
        <w:rPr>
          <w:rFonts w:cs="Times New Roman"/>
          <w:color w:val="000000" w:themeColor="text1"/>
          <w:sz w:val="24"/>
          <w:szCs w:val="24"/>
          <w:lang w:val="en-GB"/>
        </w:rPr>
        <w:t xml:space="preserve"> in their retirement status</w:t>
      </w:r>
      <w:r w:rsidR="003E34CA" w:rsidRPr="00115E0D">
        <w:rPr>
          <w:rFonts w:cs="Times New Roman"/>
          <w:color w:val="000000" w:themeColor="text1"/>
          <w:sz w:val="24"/>
          <w:szCs w:val="24"/>
          <w:lang w:val="en-GB"/>
        </w:rPr>
        <w:t xml:space="preserve"> and income level</w:t>
      </w:r>
      <w:r w:rsidR="00F517D5" w:rsidRPr="00115E0D">
        <w:rPr>
          <w:rFonts w:cs="Times New Roman"/>
          <w:color w:val="000000" w:themeColor="text1"/>
          <w:sz w:val="24"/>
          <w:szCs w:val="24"/>
          <w:lang w:val="en-GB"/>
        </w:rPr>
        <w:t xml:space="preserve">, </w:t>
      </w:r>
      <w:r w:rsidR="006140A9" w:rsidRPr="00115E0D">
        <w:rPr>
          <w:rFonts w:cs="Times New Roman"/>
          <w:color w:val="000000" w:themeColor="text1"/>
          <w:sz w:val="24"/>
          <w:szCs w:val="24"/>
          <w:lang w:val="en-GB"/>
        </w:rPr>
        <w:t>i.e.</w:t>
      </w:r>
      <w:r w:rsidR="00F517D5" w:rsidRPr="00115E0D">
        <w:rPr>
          <w:rFonts w:cs="Times New Roman"/>
          <w:color w:val="000000" w:themeColor="text1"/>
          <w:sz w:val="24"/>
          <w:szCs w:val="24"/>
          <w:lang w:val="en-GB"/>
        </w:rPr>
        <w:t xml:space="preserve"> by taking one </w:t>
      </w:r>
      <w:r w:rsidR="00553F80" w:rsidRPr="00115E0D">
        <w:rPr>
          <w:rFonts w:cs="Times New Roman"/>
          <w:color w:val="000000" w:themeColor="text1"/>
          <w:sz w:val="24"/>
          <w:szCs w:val="24"/>
          <w:lang w:val="en-GB"/>
        </w:rPr>
        <w:t>pensioner</w:t>
      </w:r>
      <w:r w:rsidR="00F517D5" w:rsidRPr="00115E0D">
        <w:rPr>
          <w:rFonts w:cs="Times New Roman"/>
          <w:color w:val="000000" w:themeColor="text1"/>
          <w:sz w:val="24"/>
          <w:szCs w:val="24"/>
          <w:lang w:val="en-GB"/>
        </w:rPr>
        <w:t xml:space="preserve"> </w:t>
      </w:r>
      <m:oMath>
        <m:r>
          <w:rPr>
            <w:rFonts w:ascii="Cambria Math" w:hAnsi="Cambria Math" w:cs="Times New Roman"/>
            <w:color w:val="000000" w:themeColor="text1"/>
            <w:sz w:val="24"/>
            <w:szCs w:val="24"/>
            <w:lang w:val="en-GB"/>
          </w:rPr>
          <m:t>(</m:t>
        </m:r>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d</m:t>
            </m:r>
          </m:e>
          <m:sub>
            <m:r>
              <w:rPr>
                <w:rFonts w:ascii="Cambria Math" w:hAnsi="Cambria Math" w:cs="Times New Roman"/>
                <w:color w:val="000000" w:themeColor="text1"/>
                <w:sz w:val="24"/>
                <w:szCs w:val="24"/>
                <w:lang w:val="en-GB"/>
              </w:rPr>
              <m:t>it</m:t>
            </m:r>
          </m:sub>
        </m:sSub>
        <m:r>
          <w:rPr>
            <w:rFonts w:ascii="Cambria Math" w:hAnsi="Cambria Math" w:cs="Times New Roman"/>
            <w:color w:val="000000" w:themeColor="text1"/>
            <w:sz w:val="24"/>
            <w:szCs w:val="24"/>
            <w:lang w:val="en-GB"/>
          </w:rPr>
          <m:t>=1)</m:t>
        </m:r>
      </m:oMath>
      <w:r w:rsidR="00F517D5" w:rsidRPr="00115E0D">
        <w:rPr>
          <w:rFonts w:cs="Times New Roman"/>
          <w:color w:val="000000" w:themeColor="text1"/>
          <w:sz w:val="24"/>
          <w:szCs w:val="24"/>
          <w:lang w:val="en-GB"/>
        </w:rPr>
        <w:t xml:space="preserve"> </w:t>
      </w:r>
      <w:r w:rsidR="006140A9" w:rsidRPr="00115E0D">
        <w:rPr>
          <w:rFonts w:cs="Times New Roman"/>
          <w:color w:val="000000" w:themeColor="text1"/>
          <w:sz w:val="24"/>
          <w:szCs w:val="24"/>
          <w:lang w:val="en-GB"/>
        </w:rPr>
        <w:t>and one non-pensioner</w:t>
      </w:r>
      <w:r w:rsidR="00F517D5" w:rsidRPr="00115E0D">
        <w:rPr>
          <w:rFonts w:cs="Times New Roman"/>
          <w:color w:val="000000" w:themeColor="text1"/>
          <w:sz w:val="24"/>
          <w:szCs w:val="24"/>
          <w:lang w:val="en-GB"/>
        </w:rPr>
        <w:t xml:space="preserve"> </w:t>
      </w:r>
      <m:oMath>
        <m:r>
          <w:rPr>
            <w:rFonts w:ascii="Cambria Math" w:hAnsi="Cambria Math" w:cs="Times New Roman"/>
            <w:color w:val="000000" w:themeColor="text1"/>
            <w:sz w:val="24"/>
            <w:szCs w:val="24"/>
            <w:lang w:val="en-GB"/>
          </w:rPr>
          <m:t>(</m:t>
        </m:r>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d</m:t>
            </m:r>
          </m:e>
          <m:sub>
            <m:r>
              <w:rPr>
                <w:rFonts w:ascii="Cambria Math" w:hAnsi="Cambria Math" w:cs="Times New Roman"/>
                <w:color w:val="000000" w:themeColor="text1"/>
                <w:sz w:val="24"/>
                <w:szCs w:val="24"/>
                <w:lang w:val="en-GB"/>
              </w:rPr>
              <m:t>jt</m:t>
            </m:r>
          </m:sub>
        </m:sSub>
        <m:r>
          <w:rPr>
            <w:rFonts w:ascii="Cambria Math" w:hAnsi="Cambria Math" w:cs="Times New Roman"/>
            <w:color w:val="000000" w:themeColor="text1"/>
            <w:sz w:val="24"/>
            <w:szCs w:val="24"/>
            <w:lang w:val="en-GB"/>
          </w:rPr>
          <m:t>=0)</m:t>
        </m:r>
      </m:oMath>
      <w:r w:rsidR="0057548C" w:rsidRPr="00115E0D">
        <w:rPr>
          <w:rFonts w:cs="Times New Roman"/>
          <w:color w:val="000000" w:themeColor="text1"/>
          <w:sz w:val="24"/>
          <w:szCs w:val="24"/>
          <w:lang w:val="en-GB"/>
        </w:rPr>
        <w:t xml:space="preserve"> </w:t>
      </w:r>
      <w:r w:rsidR="006140A9" w:rsidRPr="00115E0D">
        <w:rPr>
          <w:rFonts w:cs="Times New Roman"/>
          <w:color w:val="000000" w:themeColor="text1"/>
          <w:sz w:val="24"/>
          <w:szCs w:val="24"/>
          <w:lang w:val="en-GB"/>
        </w:rPr>
        <w:t>that share</w:t>
      </w:r>
      <w:r w:rsidR="00F517D5" w:rsidRPr="00115E0D">
        <w:rPr>
          <w:rFonts w:cs="Times New Roman"/>
          <w:color w:val="000000" w:themeColor="text1"/>
          <w:sz w:val="24"/>
          <w:szCs w:val="24"/>
          <w:lang w:val="en-GB"/>
        </w:rPr>
        <w:t xml:space="preserve"> the same socio</w:t>
      </w:r>
      <w:r w:rsidR="006140A9" w:rsidRPr="00115E0D">
        <w:rPr>
          <w:rFonts w:cs="Times New Roman"/>
          <w:color w:val="000000" w:themeColor="text1"/>
          <w:sz w:val="24"/>
          <w:szCs w:val="24"/>
          <w:lang w:val="en-GB"/>
        </w:rPr>
        <w:t>-</w:t>
      </w:r>
      <w:r w:rsidR="00F517D5" w:rsidRPr="00115E0D">
        <w:rPr>
          <w:rFonts w:cs="Times New Roman"/>
          <w:color w:val="000000" w:themeColor="text1"/>
          <w:sz w:val="24"/>
          <w:szCs w:val="24"/>
          <w:lang w:val="en-GB"/>
        </w:rPr>
        <w:t>economic characteristics (</w:t>
      </w:r>
      <m:oMath>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z</m:t>
            </m:r>
          </m:e>
          <m:sub>
            <m:r>
              <w:rPr>
                <w:rFonts w:ascii="Cambria Math" w:hAnsi="Cambria Math" w:cs="Times New Roman"/>
                <w:color w:val="000000" w:themeColor="text1"/>
                <w:sz w:val="24"/>
                <w:szCs w:val="24"/>
                <w:lang w:val="en-GB"/>
              </w:rPr>
              <m:t>it</m:t>
            </m:r>
          </m:sub>
        </m:sSub>
        <m:r>
          <w:rPr>
            <w:rFonts w:ascii="Cambria Math" w:hAnsi="Cambria Math" w:cs="Times New Roman"/>
            <w:color w:val="000000" w:themeColor="text1"/>
            <w:sz w:val="24"/>
            <w:szCs w:val="24"/>
            <w:lang w:val="en-GB"/>
          </w:rPr>
          <m:t xml:space="preserve">= </m:t>
        </m:r>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z</m:t>
            </m:r>
          </m:e>
          <m:sub>
            <m:r>
              <w:rPr>
                <w:rFonts w:ascii="Cambria Math" w:hAnsi="Cambria Math" w:cs="Times New Roman"/>
                <w:color w:val="000000" w:themeColor="text1"/>
                <w:sz w:val="24"/>
                <w:szCs w:val="24"/>
                <w:lang w:val="en-GB"/>
              </w:rPr>
              <m:t>jt</m:t>
            </m:r>
          </m:sub>
        </m:sSub>
      </m:oMath>
      <w:r w:rsidR="00F517D5" w:rsidRPr="00115E0D">
        <w:rPr>
          <w:rFonts w:cs="Times New Roman"/>
          <w:color w:val="000000" w:themeColor="text1"/>
          <w:sz w:val="24"/>
          <w:szCs w:val="24"/>
          <w:lang w:val="en-GB"/>
        </w:rPr>
        <w:t xml:space="preserve">), </w:t>
      </w:r>
      <w:r w:rsidR="006140A9" w:rsidRPr="00115E0D">
        <w:rPr>
          <w:rFonts w:cs="Times New Roman"/>
          <w:color w:val="000000" w:themeColor="text1"/>
          <w:sz w:val="24"/>
          <w:szCs w:val="24"/>
          <w:lang w:val="en-GB"/>
        </w:rPr>
        <w:t xml:space="preserve">we can equate </w:t>
      </w:r>
      <w:r w:rsidR="00811B17" w:rsidRPr="00115E0D">
        <w:rPr>
          <w:rFonts w:cs="Times New Roman"/>
          <w:color w:val="000000" w:themeColor="text1"/>
          <w:sz w:val="24"/>
          <w:szCs w:val="24"/>
          <w:lang w:val="en-GB"/>
        </w:rPr>
        <w:t xml:space="preserve">the </w:t>
      </w:r>
      <w:r w:rsidR="006140A9" w:rsidRPr="00115E0D">
        <w:rPr>
          <w:rFonts w:cs="Times New Roman"/>
          <w:color w:val="000000" w:themeColor="text1"/>
          <w:sz w:val="24"/>
          <w:szCs w:val="24"/>
          <w:lang w:val="en-GB"/>
        </w:rPr>
        <w:t>two</w:t>
      </w:r>
      <w:r w:rsidR="00811B17" w:rsidRPr="00115E0D">
        <w:rPr>
          <w:rFonts w:cs="Times New Roman"/>
          <w:color w:val="000000" w:themeColor="text1"/>
          <w:sz w:val="24"/>
          <w:szCs w:val="24"/>
          <w:lang w:val="en-GB"/>
        </w:rPr>
        <w:t xml:space="preserve"> versions of</w:t>
      </w:r>
      <w:r w:rsidR="009B751A" w:rsidRPr="00115E0D">
        <w:rPr>
          <w:rFonts w:cs="Times New Roman"/>
          <w:color w:val="000000" w:themeColor="text1"/>
          <w:sz w:val="24"/>
          <w:szCs w:val="24"/>
          <w:lang w:val="en-GB"/>
        </w:rPr>
        <w:t xml:space="preserve"> Eq.</w:t>
      </w:r>
      <w:r w:rsidR="00811B17" w:rsidRPr="00115E0D">
        <w:rPr>
          <w:rFonts w:cs="Times New Roman"/>
          <w:color w:val="000000" w:themeColor="text1"/>
          <w:sz w:val="24"/>
          <w:szCs w:val="24"/>
          <w:lang w:val="en-GB"/>
        </w:rPr>
        <w:t xml:space="preserve"> </w:t>
      </w:r>
      <m:oMath>
        <m:r>
          <w:rPr>
            <w:rFonts w:ascii="Cambria Math" w:hAnsi="Cambria Math" w:cs="Times New Roman"/>
            <w:color w:val="000000" w:themeColor="text1"/>
            <w:sz w:val="24"/>
            <w:szCs w:val="24"/>
            <w:lang w:val="en-GB"/>
          </w:rPr>
          <m:t>(1)</m:t>
        </m:r>
      </m:oMath>
      <w:r w:rsidR="00811B17" w:rsidRPr="00115E0D">
        <w:rPr>
          <w:rFonts w:cs="Times New Roman"/>
          <w:color w:val="000000" w:themeColor="text1"/>
          <w:sz w:val="24"/>
          <w:szCs w:val="24"/>
          <w:lang w:val="en-GB"/>
        </w:rPr>
        <w:t xml:space="preserve"> </w:t>
      </w:r>
      <w:r w:rsidR="006140A9" w:rsidRPr="00115E0D">
        <w:rPr>
          <w:rFonts w:cs="Times New Roman"/>
          <w:color w:val="000000" w:themeColor="text1"/>
          <w:sz w:val="24"/>
          <w:szCs w:val="24"/>
          <w:lang w:val="en-GB"/>
        </w:rPr>
        <w:t>(</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it</m:t>
            </m:r>
          </m:sub>
        </m:sSub>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jt</m:t>
            </m:r>
          </m:sub>
        </m:sSub>
      </m:oMath>
      <w:r w:rsidR="006140A9" w:rsidRPr="00115E0D">
        <w:rPr>
          <w:rFonts w:cs="Times New Roman"/>
          <w:color w:val="000000" w:themeColor="text1"/>
          <w:sz w:val="24"/>
          <w:szCs w:val="24"/>
          <w:lang w:val="en-GB"/>
        </w:rPr>
        <w:t>) and solve</w:t>
      </w:r>
      <w:r w:rsidR="00811B17" w:rsidRPr="00115E0D">
        <w:rPr>
          <w:rFonts w:cs="Times New Roman"/>
          <w:color w:val="000000" w:themeColor="text1"/>
          <w:sz w:val="24"/>
          <w:szCs w:val="24"/>
          <w:lang w:val="en-GB"/>
        </w:rPr>
        <w:t xml:space="preserve"> for </w:t>
      </w:r>
      <m:oMath>
        <m:f>
          <m:fPr>
            <m:ctrlPr>
              <w:rPr>
                <w:rFonts w:ascii="Cambria Math" w:hAnsi="Cambria Math" w:cs="Times New Roman"/>
                <w:i/>
                <w:color w:val="000000" w:themeColor="text1"/>
                <w:sz w:val="24"/>
                <w:szCs w:val="24"/>
                <w:lang w:val="en-GB"/>
              </w:rPr>
            </m:ctrlPr>
          </m:fPr>
          <m:num>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y</m:t>
                </m:r>
              </m:e>
              <m:sub>
                <m:r>
                  <w:rPr>
                    <w:rFonts w:ascii="Cambria Math" w:hAnsi="Cambria Math" w:cs="Times New Roman"/>
                    <w:color w:val="000000" w:themeColor="text1"/>
                    <w:sz w:val="24"/>
                    <w:szCs w:val="24"/>
                    <w:lang w:val="en-GB"/>
                  </w:rPr>
                  <m:t>it</m:t>
                </m:r>
              </m:sub>
            </m:sSub>
          </m:num>
          <m:den>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y</m:t>
                </m:r>
              </m:e>
              <m:sub>
                <m:r>
                  <w:rPr>
                    <w:rFonts w:ascii="Cambria Math" w:hAnsi="Cambria Math" w:cs="Times New Roman"/>
                    <w:color w:val="000000" w:themeColor="text1"/>
                    <w:sz w:val="24"/>
                    <w:szCs w:val="24"/>
                    <w:lang w:val="en-GB"/>
                  </w:rPr>
                  <m:t>jt</m:t>
                </m:r>
              </m:sub>
            </m:sSub>
          </m:den>
        </m:f>
      </m:oMath>
      <w:r w:rsidR="00811B17" w:rsidRPr="00115E0D">
        <w:rPr>
          <w:rFonts w:cs="Times New Roman"/>
          <w:color w:val="000000" w:themeColor="text1"/>
          <w:sz w:val="24"/>
          <w:szCs w:val="24"/>
          <w:lang w:val="en-GB"/>
        </w:rPr>
        <w:t xml:space="preserve"> </w:t>
      </w:r>
      <w:r w:rsidR="006140A9" w:rsidRPr="00115E0D">
        <w:rPr>
          <w:rFonts w:cs="Times New Roman"/>
          <w:color w:val="000000" w:themeColor="text1"/>
          <w:sz w:val="24"/>
          <w:szCs w:val="24"/>
          <w:lang w:val="en-GB"/>
        </w:rPr>
        <w:t xml:space="preserve"> to</w:t>
      </w:r>
      <w:r w:rsidR="00811B17" w:rsidRPr="00115E0D">
        <w:rPr>
          <w:rFonts w:cs="Times New Roman"/>
          <w:color w:val="000000" w:themeColor="text1"/>
          <w:sz w:val="24"/>
          <w:szCs w:val="24"/>
          <w:lang w:val="en-GB"/>
        </w:rPr>
        <w:t xml:space="preserve"> obtain </w:t>
      </w:r>
      <w:r w:rsidR="00553F80" w:rsidRPr="00115E0D">
        <w:rPr>
          <w:rFonts w:cs="Times New Roman"/>
          <w:color w:val="000000" w:themeColor="text1"/>
          <w:sz w:val="24"/>
          <w:szCs w:val="24"/>
          <w:lang w:val="en-GB"/>
        </w:rPr>
        <w:t>the optimal net replacement rate</w:t>
      </w:r>
      <w:r w:rsidR="006140A9" w:rsidRPr="00115E0D">
        <w:rPr>
          <w:rFonts w:cs="Times New Roman"/>
          <w:color w:val="000000" w:themeColor="text1"/>
          <w:sz w:val="24"/>
          <w:szCs w:val="24"/>
          <w:lang w:val="en-GB"/>
        </w:rPr>
        <w:t>:</w:t>
      </w:r>
      <w:r w:rsidR="00553F80" w:rsidRPr="00115E0D">
        <w:rPr>
          <w:rFonts w:cs="Times New Roman"/>
          <w:color w:val="000000" w:themeColor="text1"/>
          <w:sz w:val="24"/>
          <w:szCs w:val="24"/>
          <w:lang w:val="en-GB"/>
        </w:rPr>
        <w:t xml:space="preserve"> </w:t>
      </w:r>
    </w:p>
    <w:p w14:paraId="3AF4588B" w14:textId="77777777" w:rsidR="00535EC4" w:rsidRPr="00115E0D" w:rsidRDefault="00535EC4" w:rsidP="000C6693">
      <w:pPr>
        <w:autoSpaceDE w:val="0"/>
        <w:autoSpaceDN w:val="0"/>
        <w:adjustRightInd w:val="0"/>
        <w:spacing w:after="0" w:line="360" w:lineRule="auto"/>
        <w:jc w:val="both"/>
        <w:rPr>
          <w:rFonts w:cs="Times New Roman"/>
          <w:color w:val="000000" w:themeColor="text1"/>
          <w:sz w:val="24"/>
          <w:szCs w:val="24"/>
          <w:lang w:val="en-GB"/>
        </w:rPr>
      </w:pPr>
    </w:p>
    <w:p w14:paraId="25A3D83D" w14:textId="77777777" w:rsidR="000C6693" w:rsidRPr="00115E0D" w:rsidRDefault="00503DB9" w:rsidP="00BB1F8E">
      <w:pPr>
        <w:spacing w:after="0" w:line="360" w:lineRule="auto"/>
        <w:ind w:left="2124"/>
        <w:jc w:val="center"/>
        <w:rPr>
          <w:rFonts w:eastAsiaTheme="minorEastAsia" w:cs="Times New Roman"/>
          <w:color w:val="000000" w:themeColor="text1"/>
          <w:sz w:val="24"/>
          <w:szCs w:val="24"/>
          <w:lang w:val="en-GB"/>
        </w:rPr>
      </w:pPr>
      <m:oMath>
        <m:r>
          <w:rPr>
            <w:rFonts w:ascii="Cambria Math" w:hAnsi="Cambria Math" w:cs="Times New Roman"/>
            <w:color w:val="000000" w:themeColor="text1"/>
            <w:sz w:val="24"/>
            <w:szCs w:val="24"/>
            <w:lang w:val="en-GB"/>
          </w:rPr>
          <m:t>Optimal net replacement rate=</m:t>
        </m:r>
        <m:f>
          <m:fPr>
            <m:ctrlPr>
              <w:rPr>
                <w:rFonts w:ascii="Cambria Math" w:hAnsi="Cambria Math" w:cs="Times New Roman"/>
                <w:i/>
                <w:color w:val="000000" w:themeColor="text1"/>
                <w:sz w:val="24"/>
                <w:szCs w:val="24"/>
                <w:lang w:val="en-GB"/>
              </w:rPr>
            </m:ctrlPr>
          </m:fPr>
          <m:num>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y</m:t>
                </m:r>
              </m:e>
              <m:sub>
                <m:r>
                  <w:rPr>
                    <w:rFonts w:ascii="Cambria Math" w:hAnsi="Cambria Math" w:cs="Times New Roman"/>
                    <w:color w:val="000000" w:themeColor="text1"/>
                    <w:sz w:val="24"/>
                    <w:szCs w:val="24"/>
                    <w:lang w:val="en-GB"/>
                  </w:rPr>
                  <m:t>jt</m:t>
                </m:r>
              </m:sub>
            </m:sSub>
          </m:num>
          <m:den>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lang w:val="en-GB"/>
                  </w:rPr>
                  <m:t>y</m:t>
                </m:r>
              </m:e>
              <m:sub>
                <m:r>
                  <w:rPr>
                    <w:rFonts w:ascii="Cambria Math" w:hAnsi="Cambria Math" w:cs="Times New Roman"/>
                    <w:color w:val="000000" w:themeColor="text1"/>
                    <w:sz w:val="24"/>
                    <w:szCs w:val="24"/>
                    <w:lang w:val="en-GB"/>
                  </w:rPr>
                  <m:t>it</m:t>
                </m:r>
              </m:sub>
            </m:sSub>
          </m:den>
        </m:f>
        <m:r>
          <m:rPr>
            <m:sty m:val="p"/>
          </m:rPr>
          <w:rPr>
            <w:rFonts w:ascii="Cambria Math" w:hAnsi="Cambria Math" w:cs="Times New Roman"/>
            <w:color w:val="000000" w:themeColor="text1"/>
            <w:sz w:val="24"/>
            <w:szCs w:val="24"/>
            <w:lang w:val="en-GB"/>
          </w:rPr>
          <m:t>=exp⁡</m:t>
        </m:r>
        <m:d>
          <m:dPr>
            <m:ctrlPr>
              <w:rPr>
                <w:rFonts w:ascii="Cambria Math" w:hAnsi="Cambria Math" w:cs="Times New Roman"/>
                <w:color w:val="000000" w:themeColor="text1"/>
                <w:sz w:val="24"/>
                <w:szCs w:val="24"/>
                <w:lang w:val="en-GB"/>
              </w:rPr>
            </m:ctrlPr>
          </m:dPr>
          <m:e>
            <m:r>
              <w:rPr>
                <w:rFonts w:ascii="Cambria Math" w:hAnsi="Cambria Math" w:cs="Times New Roman"/>
                <w:color w:val="000000" w:themeColor="text1"/>
                <w:sz w:val="24"/>
                <w:szCs w:val="24"/>
                <w:lang w:val="en-GB"/>
              </w:rPr>
              <m:t>-</m:t>
            </m:r>
            <m:f>
              <m:fPr>
                <m:ctrlPr>
                  <w:rPr>
                    <w:rFonts w:ascii="Cambria Math" w:hAnsi="Cambria Math" w:cs="Times New Roman"/>
                    <w:i/>
                    <w:color w:val="000000" w:themeColor="text1"/>
                    <w:sz w:val="24"/>
                    <w:szCs w:val="24"/>
                    <w:lang w:val="en-GB"/>
                  </w:rPr>
                </m:ctrlPr>
              </m:fPr>
              <m:num>
                <m:sSub>
                  <m:sSubPr>
                    <m:ctrlPr>
                      <w:rPr>
                        <w:rFonts w:ascii="Cambria Math" w:hAnsi="Cambria Math" w:cs="Times New Roman"/>
                        <w:i/>
                        <w:color w:val="000000" w:themeColor="text1"/>
                        <w:sz w:val="24"/>
                        <w:szCs w:val="24"/>
                        <w:lang w:val="en-GB"/>
                      </w:rPr>
                    </m:ctrlPr>
                  </m:sSubPr>
                  <m:e>
                    <m:acc>
                      <m:accPr>
                        <m:ctrlPr>
                          <w:rPr>
                            <w:rFonts w:ascii="Cambria Math" w:hAnsi="Cambria Math" w:cs="Times New Roman"/>
                            <w:i/>
                            <w:color w:val="000000" w:themeColor="text1"/>
                            <w:sz w:val="24"/>
                            <w:szCs w:val="24"/>
                            <w:lang w:val="en-GB"/>
                          </w:rPr>
                        </m:ctrlPr>
                      </m:accPr>
                      <m:e>
                        <m:r>
                          <w:rPr>
                            <w:rFonts w:ascii="Cambria Math" w:hAnsi="Cambria Math" w:cs="Times New Roman"/>
                            <w:color w:val="000000" w:themeColor="text1"/>
                            <w:sz w:val="24"/>
                            <w:szCs w:val="24"/>
                            <w:lang w:val="en-GB"/>
                          </w:rPr>
                          <m:t>β</m:t>
                        </m:r>
                      </m:e>
                    </m:acc>
                  </m:e>
                  <m:sub>
                    <m:r>
                      <w:rPr>
                        <w:rFonts w:ascii="Cambria Math" w:hAnsi="Cambria Math" w:cs="Times New Roman"/>
                        <w:color w:val="000000" w:themeColor="text1"/>
                        <w:sz w:val="24"/>
                        <w:szCs w:val="24"/>
                        <w:lang w:val="en-GB"/>
                      </w:rPr>
                      <m:t>2</m:t>
                    </m:r>
                  </m:sub>
                </m:sSub>
              </m:num>
              <m:den>
                <m:sSub>
                  <m:sSubPr>
                    <m:ctrlPr>
                      <w:rPr>
                        <w:rFonts w:ascii="Cambria Math" w:hAnsi="Cambria Math" w:cs="Times New Roman"/>
                        <w:i/>
                        <w:color w:val="000000" w:themeColor="text1"/>
                        <w:sz w:val="24"/>
                        <w:szCs w:val="24"/>
                        <w:lang w:val="en-GB"/>
                      </w:rPr>
                    </m:ctrlPr>
                  </m:sSubPr>
                  <m:e>
                    <m:acc>
                      <m:accPr>
                        <m:ctrlPr>
                          <w:rPr>
                            <w:rFonts w:ascii="Cambria Math" w:hAnsi="Cambria Math" w:cs="Times New Roman"/>
                            <w:i/>
                            <w:color w:val="000000" w:themeColor="text1"/>
                            <w:sz w:val="24"/>
                            <w:szCs w:val="24"/>
                            <w:lang w:val="en-GB"/>
                          </w:rPr>
                        </m:ctrlPr>
                      </m:accPr>
                      <m:e>
                        <m:r>
                          <w:rPr>
                            <w:rFonts w:ascii="Cambria Math" w:hAnsi="Cambria Math" w:cs="Times New Roman"/>
                            <w:color w:val="000000" w:themeColor="text1"/>
                            <w:sz w:val="24"/>
                            <w:szCs w:val="24"/>
                            <w:lang w:val="en-GB"/>
                          </w:rPr>
                          <m:t>β</m:t>
                        </m:r>
                      </m:e>
                    </m:acc>
                  </m:e>
                  <m:sub>
                    <m:r>
                      <w:rPr>
                        <w:rFonts w:ascii="Cambria Math" w:hAnsi="Cambria Math" w:cs="Times New Roman"/>
                        <w:color w:val="000000" w:themeColor="text1"/>
                        <w:sz w:val="24"/>
                        <w:szCs w:val="24"/>
                        <w:lang w:val="en-GB"/>
                      </w:rPr>
                      <m:t>1</m:t>
                    </m:r>
                  </m:sub>
                </m:sSub>
              </m:den>
            </m:f>
          </m:e>
        </m:d>
      </m:oMath>
      <w:r w:rsidR="000C6693" w:rsidRPr="00115E0D">
        <w:rPr>
          <w:rFonts w:eastAsiaTheme="minorEastAsia" w:cs="Times New Roman"/>
          <w:color w:val="000000" w:themeColor="text1"/>
          <w:sz w:val="24"/>
          <w:szCs w:val="24"/>
          <w:lang w:val="en-GB"/>
        </w:rPr>
        <w:t xml:space="preserve">       </w:t>
      </w:r>
      <w:r w:rsidR="00BB1F8E" w:rsidRPr="00115E0D">
        <w:rPr>
          <w:rFonts w:eastAsiaTheme="minorEastAsia" w:cs="Times New Roman"/>
          <w:color w:val="000000" w:themeColor="text1"/>
          <w:sz w:val="24"/>
          <w:szCs w:val="24"/>
          <w:lang w:val="en-GB"/>
        </w:rPr>
        <w:t xml:space="preserve">            </w:t>
      </w:r>
      <w:r w:rsidR="000C6693" w:rsidRPr="00115E0D">
        <w:rPr>
          <w:rFonts w:eastAsiaTheme="minorEastAsia" w:cs="Times New Roman"/>
          <w:color w:val="000000" w:themeColor="text1"/>
          <w:sz w:val="24"/>
          <w:szCs w:val="24"/>
          <w:lang w:val="en-GB"/>
        </w:rPr>
        <w:t xml:space="preserve">            (2)</w:t>
      </w:r>
    </w:p>
    <w:p w14:paraId="19AB6465" w14:textId="77777777" w:rsidR="0087647D" w:rsidRPr="00115E0D" w:rsidRDefault="0087647D" w:rsidP="000C6693">
      <w:pPr>
        <w:spacing w:after="0" w:line="360" w:lineRule="auto"/>
        <w:jc w:val="center"/>
        <w:rPr>
          <w:rFonts w:eastAsiaTheme="minorEastAsia" w:cs="Times New Roman"/>
          <w:sz w:val="24"/>
          <w:szCs w:val="24"/>
          <w:lang w:val="en-GB"/>
        </w:rPr>
      </w:pPr>
    </w:p>
    <w:p w14:paraId="5F372E10" w14:textId="495929D3" w:rsidR="00F21E8E" w:rsidRPr="00115E0D" w:rsidRDefault="00AD4F9A" w:rsidP="003102BB">
      <w:pPr>
        <w:pStyle w:val="NormaleWeb"/>
        <w:shd w:val="clear" w:color="auto" w:fill="FFFFFF"/>
        <w:spacing w:before="0" w:beforeAutospacing="0" w:after="0" w:afterAutospacing="0" w:line="360" w:lineRule="auto"/>
        <w:jc w:val="both"/>
        <w:rPr>
          <w:rFonts w:asciiTheme="minorHAnsi" w:hAnsiTheme="minorHAnsi"/>
          <w:color w:val="000000" w:themeColor="text1"/>
          <w:lang w:val="en-GB"/>
        </w:rPr>
      </w:pPr>
      <w:r w:rsidRPr="00115E0D">
        <w:rPr>
          <w:rFonts w:asciiTheme="minorHAnsi" w:hAnsiTheme="minorHAnsi"/>
          <w:color w:val="000000" w:themeColor="text1"/>
          <w:lang w:val="en-GB"/>
        </w:rPr>
        <w:t xml:space="preserve">In our analysis, we apply the above-mentioned empirical models, the FE and the FEOL with </w:t>
      </w:r>
      <w:r w:rsidR="000C6693" w:rsidRPr="00115E0D">
        <w:rPr>
          <w:rFonts w:asciiTheme="minorHAnsi" w:hAnsiTheme="minorHAnsi"/>
          <w:color w:val="000000" w:themeColor="text1"/>
          <w:lang w:val="en-GB"/>
        </w:rPr>
        <w:t>four main specifications</w:t>
      </w:r>
      <w:r w:rsidR="00ED523B" w:rsidRPr="00115E0D">
        <w:rPr>
          <w:rFonts w:asciiTheme="minorHAnsi" w:hAnsiTheme="minorHAnsi"/>
          <w:color w:val="000000" w:themeColor="text1"/>
          <w:lang w:val="en-GB"/>
        </w:rPr>
        <w:t xml:space="preserve"> </w:t>
      </w:r>
      <w:r w:rsidR="00D62023" w:rsidRPr="00115E0D">
        <w:rPr>
          <w:rFonts w:asciiTheme="minorHAnsi" w:hAnsiTheme="minorHAnsi"/>
          <w:color w:val="000000" w:themeColor="text1"/>
          <w:lang w:val="en-GB"/>
        </w:rPr>
        <w:t>all referring</w:t>
      </w:r>
      <w:r w:rsidR="005A273B" w:rsidRPr="00115E0D">
        <w:rPr>
          <w:rFonts w:asciiTheme="minorHAnsi" w:hAnsiTheme="minorHAnsi"/>
          <w:color w:val="000000" w:themeColor="text1"/>
          <w:lang w:val="en-GB"/>
        </w:rPr>
        <w:t xml:space="preserve"> to respondents in</w:t>
      </w:r>
      <w:r w:rsidR="000C6693" w:rsidRPr="00115E0D">
        <w:rPr>
          <w:rFonts w:asciiTheme="minorHAnsi" w:hAnsiTheme="minorHAnsi"/>
          <w:color w:val="000000" w:themeColor="text1"/>
          <w:lang w:val="en-GB"/>
        </w:rPr>
        <w:t xml:space="preserve"> </w:t>
      </w:r>
      <w:r w:rsidR="00A55538" w:rsidRPr="00115E0D">
        <w:rPr>
          <w:rFonts w:asciiTheme="minorHAnsi" w:hAnsiTheme="minorHAnsi"/>
          <w:color w:val="000000" w:themeColor="text1"/>
          <w:lang w:val="en-GB"/>
        </w:rPr>
        <w:t>six</w:t>
      </w:r>
      <w:r w:rsidR="000C6693" w:rsidRPr="00115E0D">
        <w:rPr>
          <w:rFonts w:asciiTheme="minorHAnsi" w:hAnsiTheme="minorHAnsi"/>
          <w:color w:val="000000" w:themeColor="text1"/>
          <w:lang w:val="en-GB"/>
        </w:rPr>
        <w:t xml:space="preserve"> </w:t>
      </w:r>
      <w:r w:rsidR="0018448D" w:rsidRPr="00115E0D">
        <w:rPr>
          <w:rFonts w:asciiTheme="minorHAnsi" w:hAnsiTheme="minorHAnsi"/>
          <w:color w:val="000000" w:themeColor="text1"/>
          <w:lang w:val="en-GB"/>
        </w:rPr>
        <w:t xml:space="preserve">biennial </w:t>
      </w:r>
      <w:r w:rsidR="000C6693" w:rsidRPr="00115E0D">
        <w:rPr>
          <w:rFonts w:asciiTheme="minorHAnsi" w:hAnsiTheme="minorHAnsi"/>
          <w:color w:val="000000" w:themeColor="text1"/>
          <w:lang w:val="en-GB"/>
        </w:rPr>
        <w:t>SH</w:t>
      </w:r>
      <w:r w:rsidR="005A273B" w:rsidRPr="00115E0D">
        <w:rPr>
          <w:rFonts w:asciiTheme="minorHAnsi" w:hAnsiTheme="minorHAnsi"/>
          <w:color w:val="000000" w:themeColor="text1"/>
          <w:lang w:val="en-GB"/>
        </w:rPr>
        <w:t>IW waves for</w:t>
      </w:r>
      <w:r w:rsidR="00A55538" w:rsidRPr="00115E0D">
        <w:rPr>
          <w:rFonts w:asciiTheme="minorHAnsi" w:hAnsiTheme="minorHAnsi"/>
          <w:color w:val="000000" w:themeColor="text1"/>
          <w:lang w:val="en-GB"/>
        </w:rPr>
        <w:t xml:space="preserve"> the years 2004-2014, i.e. a sample comprising</w:t>
      </w:r>
      <w:r w:rsidR="00ED523B" w:rsidRPr="00115E0D">
        <w:rPr>
          <w:rFonts w:asciiTheme="minorHAnsi" w:hAnsiTheme="minorHAnsi"/>
          <w:color w:val="000000" w:themeColor="text1"/>
          <w:lang w:val="en-GB"/>
        </w:rPr>
        <w:t xml:space="preserve"> 25,969 households corresponding to 81,856 individuals.</w:t>
      </w:r>
      <w:r w:rsidR="00392FC9" w:rsidRPr="00115E0D">
        <w:rPr>
          <w:rStyle w:val="Rimandonotaapidipagina"/>
          <w:rFonts w:asciiTheme="minorHAnsi" w:hAnsiTheme="minorHAnsi"/>
          <w:color w:val="000000" w:themeColor="text1"/>
          <w:lang w:val="en-GB"/>
        </w:rPr>
        <w:footnoteReference w:id="14"/>
      </w:r>
      <w:r w:rsidR="000C6693" w:rsidRPr="00115E0D">
        <w:rPr>
          <w:rFonts w:asciiTheme="minorHAnsi" w:hAnsiTheme="minorHAnsi"/>
          <w:color w:val="000000" w:themeColor="text1"/>
          <w:lang w:val="en-GB"/>
        </w:rPr>
        <w:t xml:space="preserve"> </w:t>
      </w:r>
      <w:r w:rsidR="00ED523B" w:rsidRPr="00115E0D">
        <w:rPr>
          <w:rFonts w:asciiTheme="minorHAnsi" w:hAnsiTheme="minorHAnsi"/>
          <w:color w:val="000000" w:themeColor="text1"/>
          <w:lang w:val="en-GB"/>
        </w:rPr>
        <w:t xml:space="preserve">We first conduct our analysis over the entire sample. </w:t>
      </w:r>
      <w:r w:rsidR="00A55538" w:rsidRPr="00115E0D">
        <w:rPr>
          <w:rFonts w:asciiTheme="minorHAnsi" w:hAnsiTheme="minorHAnsi"/>
          <w:color w:val="000000" w:themeColor="text1"/>
          <w:lang w:val="en-GB"/>
        </w:rPr>
        <w:t xml:space="preserve">Subsequently, we restrict the analysis only to those individuals who retired within the six waves. </w:t>
      </w:r>
      <w:r w:rsidR="00751356" w:rsidRPr="00115E0D">
        <w:rPr>
          <w:rFonts w:asciiTheme="minorHAnsi" w:hAnsiTheme="minorHAnsi"/>
          <w:color w:val="000000" w:themeColor="text1"/>
          <w:lang w:val="en-GB"/>
        </w:rPr>
        <w:t>Finally, we add the constraint of minimum yearly income</w:t>
      </w:r>
      <w:r w:rsidRPr="00115E0D">
        <w:rPr>
          <w:rFonts w:asciiTheme="minorHAnsi" w:hAnsiTheme="minorHAnsi"/>
          <w:color w:val="000000" w:themeColor="text1"/>
          <w:lang w:val="en-GB"/>
        </w:rPr>
        <w:t xml:space="preserve"> that is</w:t>
      </w:r>
      <w:r w:rsidR="00751356" w:rsidRPr="00115E0D">
        <w:rPr>
          <w:rFonts w:asciiTheme="minorHAnsi" w:hAnsiTheme="minorHAnsi"/>
          <w:color w:val="000000" w:themeColor="text1"/>
          <w:lang w:val="en-GB"/>
        </w:rPr>
        <w:t xml:space="preserve"> set at 6</w:t>
      </w:r>
      <w:r w:rsidR="007329C5">
        <w:rPr>
          <w:rFonts w:asciiTheme="minorHAnsi" w:hAnsiTheme="minorHAnsi"/>
          <w:color w:val="000000" w:themeColor="text1"/>
          <w:lang w:val="en-GB"/>
        </w:rPr>
        <w:t>,</w:t>
      </w:r>
      <w:r w:rsidR="00751356" w:rsidRPr="00115E0D">
        <w:rPr>
          <w:rFonts w:asciiTheme="minorHAnsi" w:hAnsiTheme="minorHAnsi"/>
          <w:color w:val="000000" w:themeColor="text1"/>
          <w:lang w:val="en-GB"/>
        </w:rPr>
        <w:t>000 Euro</w:t>
      </w:r>
      <w:r w:rsidR="001442DE" w:rsidRPr="00115E0D">
        <w:rPr>
          <w:rFonts w:asciiTheme="minorHAnsi" w:hAnsiTheme="minorHAnsi"/>
          <w:color w:val="000000" w:themeColor="text1"/>
          <w:lang w:val="en-GB"/>
        </w:rPr>
        <w:t>s</w:t>
      </w:r>
      <w:r w:rsidRPr="00115E0D">
        <w:rPr>
          <w:rFonts w:asciiTheme="minorHAnsi" w:hAnsiTheme="minorHAnsi"/>
          <w:color w:val="000000" w:themeColor="text1"/>
          <w:lang w:val="en-GB"/>
        </w:rPr>
        <w:t xml:space="preserve"> and</w:t>
      </w:r>
      <w:r w:rsidR="00751356" w:rsidRPr="00115E0D">
        <w:rPr>
          <w:rFonts w:asciiTheme="minorHAnsi" w:hAnsiTheme="minorHAnsi"/>
          <w:color w:val="000000" w:themeColor="text1"/>
          <w:lang w:val="en-GB"/>
        </w:rPr>
        <w:t xml:space="preserve"> at 8</w:t>
      </w:r>
      <w:r w:rsidR="007329C5">
        <w:rPr>
          <w:rFonts w:asciiTheme="minorHAnsi" w:hAnsiTheme="minorHAnsi"/>
          <w:color w:val="000000" w:themeColor="text1"/>
          <w:lang w:val="en-GB"/>
        </w:rPr>
        <w:t>,</w:t>
      </w:r>
      <w:r w:rsidR="00751356" w:rsidRPr="00115E0D">
        <w:rPr>
          <w:rFonts w:asciiTheme="minorHAnsi" w:hAnsiTheme="minorHAnsi"/>
          <w:color w:val="000000" w:themeColor="text1"/>
          <w:lang w:val="en-GB"/>
        </w:rPr>
        <w:t>000 Euro</w:t>
      </w:r>
      <w:r w:rsidR="005A273B" w:rsidRPr="00115E0D">
        <w:rPr>
          <w:rFonts w:asciiTheme="minorHAnsi" w:hAnsiTheme="minorHAnsi"/>
          <w:color w:val="000000" w:themeColor="text1"/>
          <w:lang w:val="en-GB"/>
        </w:rPr>
        <w:t>s</w:t>
      </w:r>
      <w:r w:rsidR="00751356" w:rsidRPr="00115E0D">
        <w:rPr>
          <w:rFonts w:asciiTheme="minorHAnsi" w:hAnsiTheme="minorHAnsi"/>
          <w:color w:val="000000" w:themeColor="text1"/>
          <w:lang w:val="en-GB"/>
        </w:rPr>
        <w:t xml:space="preserve">. </w:t>
      </w:r>
      <w:r w:rsidR="007329C5">
        <w:rPr>
          <w:rFonts w:asciiTheme="minorHAnsi" w:hAnsiTheme="minorHAnsi"/>
          <w:color w:val="000000" w:themeColor="text1"/>
          <w:lang w:val="en-GB"/>
        </w:rPr>
        <w:t>In p</w:t>
      </w:r>
      <w:r w:rsidR="00751356" w:rsidRPr="00115E0D">
        <w:rPr>
          <w:rFonts w:asciiTheme="minorHAnsi" w:hAnsiTheme="minorHAnsi"/>
          <w:color w:val="000000" w:themeColor="text1"/>
          <w:lang w:val="en-GB"/>
        </w:rPr>
        <w:t>articula</w:t>
      </w:r>
      <w:r w:rsidR="007329C5">
        <w:rPr>
          <w:rFonts w:asciiTheme="minorHAnsi" w:hAnsiTheme="minorHAnsi"/>
          <w:color w:val="000000" w:themeColor="text1"/>
          <w:lang w:val="en-GB"/>
        </w:rPr>
        <w:t>r</w:t>
      </w:r>
      <w:r w:rsidR="00751356" w:rsidRPr="00115E0D">
        <w:rPr>
          <w:rFonts w:asciiTheme="minorHAnsi" w:hAnsiTheme="minorHAnsi"/>
          <w:color w:val="000000" w:themeColor="text1"/>
          <w:lang w:val="en-GB"/>
        </w:rPr>
        <w:t xml:space="preserve">, the </w:t>
      </w:r>
      <w:r w:rsidR="00F56D6C" w:rsidRPr="00115E0D">
        <w:rPr>
          <w:rFonts w:asciiTheme="minorHAnsi" w:hAnsiTheme="minorHAnsi"/>
          <w:color w:val="000000" w:themeColor="text1"/>
          <w:lang w:val="en-GB"/>
        </w:rPr>
        <w:t>former</w:t>
      </w:r>
      <w:r w:rsidR="005A273B" w:rsidRPr="00115E0D">
        <w:rPr>
          <w:rFonts w:asciiTheme="minorHAnsi" w:hAnsiTheme="minorHAnsi"/>
          <w:color w:val="000000" w:themeColor="text1"/>
          <w:lang w:val="en-GB"/>
        </w:rPr>
        <w:t xml:space="preserve"> ceiling refers to approximately</w:t>
      </w:r>
      <w:r w:rsidR="00751356" w:rsidRPr="00115E0D">
        <w:rPr>
          <w:rFonts w:asciiTheme="minorHAnsi" w:hAnsiTheme="minorHAnsi"/>
          <w:color w:val="000000" w:themeColor="text1"/>
          <w:lang w:val="en-GB"/>
        </w:rPr>
        <w:t xml:space="preserve"> the annual social pension </w:t>
      </w:r>
      <w:r w:rsidR="00F56D6C" w:rsidRPr="00115E0D">
        <w:rPr>
          <w:rFonts w:asciiTheme="minorHAnsi" w:hAnsiTheme="minorHAnsi"/>
          <w:color w:val="000000" w:themeColor="text1"/>
          <w:lang w:val="en-GB"/>
        </w:rPr>
        <w:t xml:space="preserve">in Italy that in 2017 corresponds to a </w:t>
      </w:r>
      <w:r w:rsidR="0018448D" w:rsidRPr="00115E0D">
        <w:rPr>
          <w:rFonts w:asciiTheme="minorHAnsi" w:hAnsiTheme="minorHAnsi"/>
          <w:color w:val="000000" w:themeColor="text1"/>
          <w:lang w:val="en-GB"/>
        </w:rPr>
        <w:t>yearly</w:t>
      </w:r>
      <w:r w:rsidR="00F56D6C" w:rsidRPr="00115E0D">
        <w:rPr>
          <w:rFonts w:asciiTheme="minorHAnsi" w:hAnsiTheme="minorHAnsi"/>
          <w:color w:val="000000" w:themeColor="text1"/>
          <w:lang w:val="en-GB"/>
        </w:rPr>
        <w:t xml:space="preserve"> </w:t>
      </w:r>
      <w:r w:rsidR="0018448D" w:rsidRPr="00115E0D">
        <w:rPr>
          <w:rFonts w:asciiTheme="minorHAnsi" w:hAnsiTheme="minorHAnsi"/>
          <w:color w:val="000000" w:themeColor="text1"/>
          <w:lang w:val="en-GB"/>
        </w:rPr>
        <w:t xml:space="preserve">base-case </w:t>
      </w:r>
      <w:r w:rsidR="00F56D6C" w:rsidRPr="00115E0D">
        <w:rPr>
          <w:rFonts w:asciiTheme="minorHAnsi" w:hAnsiTheme="minorHAnsi"/>
          <w:color w:val="000000" w:themeColor="text1"/>
          <w:lang w:val="en-GB"/>
        </w:rPr>
        <w:t xml:space="preserve">benefit of </w:t>
      </w:r>
      <w:r w:rsidR="0018448D" w:rsidRPr="00115E0D">
        <w:rPr>
          <w:rFonts w:asciiTheme="minorHAnsi" w:hAnsiTheme="minorHAnsi"/>
          <w:color w:val="000000" w:themeColor="text1"/>
          <w:lang w:val="en-GB"/>
        </w:rPr>
        <w:t>5,825</w:t>
      </w:r>
      <w:r w:rsidR="00F56D6C" w:rsidRPr="00115E0D">
        <w:rPr>
          <w:rFonts w:asciiTheme="minorHAnsi" w:hAnsiTheme="minorHAnsi"/>
          <w:color w:val="000000" w:themeColor="text1"/>
          <w:lang w:val="en-GB"/>
        </w:rPr>
        <w:t xml:space="preserve"> Euro. Convers</w:t>
      </w:r>
      <w:r w:rsidR="005A273B" w:rsidRPr="00115E0D">
        <w:rPr>
          <w:rFonts w:asciiTheme="minorHAnsi" w:hAnsiTheme="minorHAnsi"/>
          <w:color w:val="000000" w:themeColor="text1"/>
          <w:lang w:val="en-GB"/>
        </w:rPr>
        <w:t xml:space="preserve">ely, the latter </w:t>
      </w:r>
      <w:r w:rsidR="00F56D6C" w:rsidRPr="00115E0D">
        <w:rPr>
          <w:rFonts w:asciiTheme="minorHAnsi" w:hAnsiTheme="minorHAnsi"/>
          <w:color w:val="000000" w:themeColor="text1"/>
          <w:lang w:val="en-GB"/>
        </w:rPr>
        <w:t>is related to the no-tax area limit for Italian employees.</w:t>
      </w:r>
      <w:r w:rsidR="00392FC9" w:rsidRPr="00115E0D">
        <w:rPr>
          <w:rFonts w:asciiTheme="minorHAnsi" w:hAnsiTheme="minorHAnsi"/>
          <w:color w:val="000000" w:themeColor="text1"/>
          <w:lang w:val="en-GB"/>
        </w:rPr>
        <w:t xml:space="preserve"> </w:t>
      </w:r>
      <w:r w:rsidR="001442DE" w:rsidRPr="00115E0D">
        <w:rPr>
          <w:rFonts w:asciiTheme="minorHAnsi" w:hAnsiTheme="minorHAnsi"/>
          <w:color w:val="000000" w:themeColor="text1"/>
          <w:lang w:val="en-GB"/>
        </w:rPr>
        <w:t>Notably,</w:t>
      </w:r>
      <w:r w:rsidR="003D625D" w:rsidRPr="00115E0D">
        <w:rPr>
          <w:rFonts w:asciiTheme="minorHAnsi" w:hAnsiTheme="minorHAnsi"/>
          <w:color w:val="000000" w:themeColor="text1"/>
          <w:lang w:val="en-GB"/>
        </w:rPr>
        <w:t xml:space="preserve"> t</w:t>
      </w:r>
      <w:r w:rsidR="003D625D" w:rsidRPr="00115E0D">
        <w:rPr>
          <w:rFonts w:asciiTheme="minorHAnsi" w:hAnsiTheme="minorHAnsi"/>
          <w:lang w:val="en-GB"/>
        </w:rPr>
        <w:t>he d</w:t>
      </w:r>
      <w:r w:rsidR="005D6664">
        <w:rPr>
          <w:rFonts w:asciiTheme="minorHAnsi" w:hAnsiTheme="minorHAnsi"/>
          <w:lang w:val="en-GB"/>
        </w:rPr>
        <w:t>efinition of living standards in</w:t>
      </w:r>
      <w:r w:rsidR="003D625D" w:rsidRPr="00115E0D">
        <w:rPr>
          <w:rFonts w:asciiTheme="minorHAnsi" w:hAnsiTheme="minorHAnsi"/>
          <w:lang w:val="en-GB"/>
        </w:rPr>
        <w:t xml:space="preserve"> old age necessarily requires the introduction of a mi</w:t>
      </w:r>
      <w:r w:rsidR="00636393">
        <w:rPr>
          <w:rFonts w:asciiTheme="minorHAnsi" w:hAnsiTheme="minorHAnsi"/>
          <w:lang w:val="en-GB"/>
        </w:rPr>
        <w:t>nimum income threshold. In fact</w:t>
      </w:r>
      <w:r w:rsidR="003D625D" w:rsidRPr="00115E0D">
        <w:rPr>
          <w:rFonts w:asciiTheme="minorHAnsi" w:hAnsiTheme="minorHAnsi"/>
          <w:lang w:val="en-GB"/>
        </w:rPr>
        <w:t>, individuals entitled to very low benefits, in the example above benefits lower that the annual social pension or the no-tax are limit, are very likely to rely on other income sour</w:t>
      </w:r>
      <w:r w:rsidR="00636393">
        <w:rPr>
          <w:rFonts w:asciiTheme="minorHAnsi" w:hAnsiTheme="minorHAnsi"/>
          <w:lang w:val="en-GB"/>
        </w:rPr>
        <w:t>ces or other</w:t>
      </w:r>
      <w:r w:rsidR="003D625D" w:rsidRPr="00115E0D">
        <w:rPr>
          <w:rFonts w:asciiTheme="minorHAnsi" w:hAnsiTheme="minorHAnsi"/>
          <w:lang w:val="en-GB"/>
        </w:rPr>
        <w:t xml:space="preserve"> people earnings.</w:t>
      </w:r>
    </w:p>
    <w:p w14:paraId="383E209C" w14:textId="55FE9BA6" w:rsidR="00B3732F" w:rsidRDefault="005A273B" w:rsidP="006B42D5">
      <w:pPr>
        <w:autoSpaceDE w:val="0"/>
        <w:autoSpaceDN w:val="0"/>
        <w:adjustRightInd w:val="0"/>
        <w:spacing w:after="0" w:line="360" w:lineRule="auto"/>
        <w:jc w:val="both"/>
        <w:rPr>
          <w:rFonts w:eastAsia="Times New Roman" w:cs="Times New Roman"/>
          <w:color w:val="000000" w:themeColor="text1"/>
          <w:sz w:val="24"/>
          <w:szCs w:val="24"/>
          <w:lang w:val="en-GB" w:eastAsia="it-IT"/>
        </w:rPr>
      </w:pPr>
      <w:r w:rsidRPr="00115E0D">
        <w:rPr>
          <w:rFonts w:eastAsia="Times New Roman" w:cs="Times New Roman"/>
          <w:color w:val="000000" w:themeColor="text1"/>
          <w:sz w:val="24"/>
          <w:szCs w:val="24"/>
          <w:lang w:val="en-GB" w:eastAsia="it-IT"/>
        </w:rPr>
        <w:t>Irrespective of</w:t>
      </w:r>
      <w:r w:rsidR="000C6693" w:rsidRPr="00115E0D">
        <w:rPr>
          <w:rFonts w:eastAsia="Times New Roman" w:cs="Times New Roman"/>
          <w:color w:val="000000" w:themeColor="text1"/>
          <w:sz w:val="24"/>
          <w:szCs w:val="24"/>
          <w:lang w:val="en-GB" w:eastAsia="it-IT"/>
        </w:rPr>
        <w:t xml:space="preserve"> the estimation technique</w:t>
      </w:r>
      <w:r w:rsidR="00D62023" w:rsidRPr="00115E0D">
        <w:rPr>
          <w:rFonts w:eastAsia="Times New Roman" w:cs="Times New Roman"/>
          <w:color w:val="000000" w:themeColor="text1"/>
          <w:sz w:val="24"/>
          <w:szCs w:val="24"/>
          <w:lang w:val="en-GB" w:eastAsia="it-IT"/>
        </w:rPr>
        <w:t xml:space="preserve"> and the specification</w:t>
      </w:r>
      <w:r w:rsidR="000C6693" w:rsidRPr="00115E0D">
        <w:rPr>
          <w:rFonts w:eastAsia="Times New Roman" w:cs="Times New Roman"/>
          <w:color w:val="000000" w:themeColor="text1"/>
          <w:sz w:val="24"/>
          <w:szCs w:val="24"/>
          <w:lang w:val="en-GB" w:eastAsia="it-IT"/>
        </w:rPr>
        <w:t xml:space="preserve">, in all models we include log net </w:t>
      </w:r>
      <w:r w:rsidR="00CA522D" w:rsidRPr="00115E0D">
        <w:rPr>
          <w:rFonts w:eastAsia="Times New Roman" w:cs="Times New Roman"/>
          <w:color w:val="000000" w:themeColor="text1"/>
          <w:sz w:val="24"/>
          <w:szCs w:val="24"/>
          <w:lang w:val="en-GB" w:eastAsia="it-IT"/>
        </w:rPr>
        <w:t>individual</w:t>
      </w:r>
      <w:r w:rsidR="000C6693" w:rsidRPr="00115E0D">
        <w:rPr>
          <w:rFonts w:eastAsia="Times New Roman" w:cs="Times New Roman"/>
          <w:color w:val="000000" w:themeColor="text1"/>
          <w:sz w:val="24"/>
          <w:szCs w:val="24"/>
          <w:lang w:val="en-GB" w:eastAsia="it-IT"/>
        </w:rPr>
        <w:t xml:space="preserve"> income and a dummy variable </w:t>
      </w:r>
      <w:r w:rsidR="00AD4F9A" w:rsidRPr="00115E0D">
        <w:rPr>
          <w:rFonts w:eastAsia="Times New Roman" w:cs="Times New Roman"/>
          <w:color w:val="000000" w:themeColor="text1"/>
          <w:sz w:val="24"/>
          <w:szCs w:val="24"/>
          <w:lang w:val="en-GB" w:eastAsia="it-IT"/>
        </w:rPr>
        <w:t>taking the value 1 if pensioner</w:t>
      </w:r>
      <w:r w:rsidR="007A75BD" w:rsidRPr="00115E0D">
        <w:rPr>
          <w:rStyle w:val="Rimandonotaapidipagina"/>
          <w:rFonts w:cs="Times New Roman"/>
          <w:color w:val="000000" w:themeColor="text1"/>
          <w:sz w:val="24"/>
          <w:szCs w:val="24"/>
          <w:lang w:val="en-GB"/>
        </w:rPr>
        <w:footnoteReference w:id="15"/>
      </w:r>
      <w:r w:rsidR="00AD4F9A" w:rsidRPr="00115E0D">
        <w:rPr>
          <w:rFonts w:eastAsia="Times New Roman" w:cs="Times New Roman"/>
          <w:color w:val="000000" w:themeColor="text1"/>
          <w:sz w:val="24"/>
          <w:szCs w:val="24"/>
          <w:lang w:val="en-GB" w:eastAsia="it-IT"/>
        </w:rPr>
        <w:t xml:space="preserve"> </w:t>
      </w:r>
      <w:r w:rsidR="00E4146E" w:rsidRPr="00115E0D">
        <w:rPr>
          <w:rFonts w:eastAsia="Times New Roman" w:cs="Times New Roman"/>
          <w:color w:val="000000" w:themeColor="text1"/>
          <w:sz w:val="24"/>
          <w:szCs w:val="24"/>
          <w:lang w:val="en-GB" w:eastAsia="it-IT"/>
        </w:rPr>
        <w:t xml:space="preserve">and 0 otherwise. The </w:t>
      </w:r>
      <w:r w:rsidR="000C6693" w:rsidRPr="00115E0D">
        <w:rPr>
          <w:rFonts w:eastAsia="Times New Roman" w:cs="Times New Roman"/>
          <w:color w:val="000000" w:themeColor="text1"/>
          <w:sz w:val="24"/>
          <w:szCs w:val="24"/>
          <w:lang w:val="en-GB" w:eastAsia="it-IT"/>
        </w:rPr>
        <w:t xml:space="preserve">regressors </w:t>
      </w:r>
      <w:r w:rsidR="00D35F04" w:rsidRPr="00115E0D">
        <w:rPr>
          <w:rFonts w:eastAsia="Times New Roman" w:cs="Times New Roman"/>
          <w:color w:val="000000" w:themeColor="text1"/>
          <w:sz w:val="24"/>
          <w:szCs w:val="24"/>
          <w:lang w:val="en-GB" w:eastAsia="it-IT"/>
        </w:rPr>
        <w:t>are</w:t>
      </w:r>
      <w:r w:rsidR="000C6693" w:rsidRPr="00115E0D">
        <w:rPr>
          <w:rFonts w:eastAsia="Times New Roman" w:cs="Times New Roman"/>
          <w:color w:val="000000" w:themeColor="text1"/>
          <w:sz w:val="24"/>
          <w:szCs w:val="24"/>
          <w:lang w:val="en-GB" w:eastAsia="it-IT"/>
        </w:rPr>
        <w:t xml:space="preserve"> age (four main classes</w:t>
      </w:r>
      <w:r w:rsidR="000C6693" w:rsidRPr="00115E0D">
        <w:rPr>
          <w:rFonts w:eastAsia="Times New Roman" w:cs="Times New Roman"/>
          <w:sz w:val="24"/>
          <w:szCs w:val="24"/>
          <w:lang w:val="en-GB" w:eastAsia="it-IT"/>
        </w:rPr>
        <w:t xml:space="preserve">), </w:t>
      </w:r>
      <w:r w:rsidR="00CA522D" w:rsidRPr="00115E0D">
        <w:rPr>
          <w:rFonts w:eastAsia="Times New Roman" w:cs="Times New Roman"/>
          <w:sz w:val="24"/>
          <w:szCs w:val="24"/>
          <w:lang w:val="en-GB" w:eastAsia="it-IT"/>
        </w:rPr>
        <w:t xml:space="preserve">a dummy variable for </w:t>
      </w:r>
      <w:r w:rsidR="000C6693" w:rsidRPr="00115E0D">
        <w:rPr>
          <w:rFonts w:eastAsia="Times New Roman" w:cs="Times New Roman"/>
          <w:sz w:val="24"/>
          <w:szCs w:val="24"/>
          <w:lang w:val="en-GB" w:eastAsia="it-IT"/>
        </w:rPr>
        <w:t xml:space="preserve">higher educational attainment </w:t>
      </w:r>
      <w:r w:rsidR="000C6693" w:rsidRPr="00115E0D">
        <w:rPr>
          <w:rFonts w:eastAsia="Times New Roman" w:cs="Times New Roman"/>
          <w:color w:val="000000" w:themeColor="text1"/>
          <w:sz w:val="24"/>
          <w:szCs w:val="24"/>
          <w:lang w:val="en-GB" w:eastAsia="it-IT"/>
        </w:rPr>
        <w:t>(bachelor, master and/or PhD), number of household’s members, number of income earners within each household, and net wealth (related to income).</w:t>
      </w:r>
      <w:r w:rsidR="00B3732F">
        <w:rPr>
          <w:rFonts w:eastAsia="Times New Roman" w:cs="Times New Roman"/>
          <w:color w:val="000000" w:themeColor="text1"/>
          <w:sz w:val="24"/>
          <w:szCs w:val="24"/>
          <w:lang w:val="en-GB" w:eastAsia="it-IT"/>
        </w:rPr>
        <w:t xml:space="preserve"> </w:t>
      </w:r>
    </w:p>
    <w:p w14:paraId="6CDF23EF" w14:textId="77777777" w:rsidR="006B42D5" w:rsidRPr="006B42D5" w:rsidRDefault="006B42D5" w:rsidP="006B42D5">
      <w:pPr>
        <w:autoSpaceDE w:val="0"/>
        <w:autoSpaceDN w:val="0"/>
        <w:adjustRightInd w:val="0"/>
        <w:spacing w:after="0" w:line="360" w:lineRule="auto"/>
        <w:jc w:val="both"/>
        <w:rPr>
          <w:rFonts w:eastAsia="Times New Roman" w:cs="Times New Roman"/>
          <w:color w:val="000000" w:themeColor="text1"/>
          <w:sz w:val="24"/>
          <w:szCs w:val="24"/>
          <w:lang w:val="en-GB" w:eastAsia="it-IT"/>
        </w:rPr>
      </w:pPr>
    </w:p>
    <w:p w14:paraId="77071E79" w14:textId="77777777" w:rsidR="00222506" w:rsidRPr="00115E0D" w:rsidRDefault="000724B2" w:rsidP="00115E0D">
      <w:pPr>
        <w:pStyle w:val="Paragrafoelenco"/>
        <w:numPr>
          <w:ilvl w:val="0"/>
          <w:numId w:val="14"/>
        </w:numPr>
        <w:autoSpaceDE w:val="0"/>
        <w:autoSpaceDN w:val="0"/>
        <w:adjustRightInd w:val="0"/>
        <w:spacing w:after="0" w:line="360" w:lineRule="auto"/>
        <w:ind w:left="567"/>
        <w:jc w:val="both"/>
        <w:rPr>
          <w:rFonts w:cs="Times New Roman"/>
          <w:b/>
          <w:sz w:val="24"/>
          <w:szCs w:val="24"/>
          <w:lang w:val="en-GB"/>
        </w:rPr>
      </w:pPr>
      <w:r w:rsidRPr="00115E0D">
        <w:rPr>
          <w:rFonts w:cs="Times New Roman"/>
          <w:b/>
          <w:sz w:val="24"/>
          <w:szCs w:val="24"/>
          <w:lang w:val="en-GB"/>
        </w:rPr>
        <w:t>Results</w:t>
      </w:r>
      <w:r w:rsidR="00A66A17" w:rsidRPr="00115E0D">
        <w:rPr>
          <w:rFonts w:cs="Times New Roman"/>
          <w:b/>
          <w:sz w:val="24"/>
          <w:szCs w:val="24"/>
          <w:lang w:val="en-GB"/>
        </w:rPr>
        <w:t xml:space="preserve"> and discussion</w:t>
      </w:r>
    </w:p>
    <w:p w14:paraId="1E6F4D3C" w14:textId="574B6EAD" w:rsidR="00A92868" w:rsidRPr="00115E0D" w:rsidRDefault="003C2812" w:rsidP="00222506">
      <w:pPr>
        <w:autoSpaceDE w:val="0"/>
        <w:autoSpaceDN w:val="0"/>
        <w:adjustRightInd w:val="0"/>
        <w:spacing w:after="0" w:line="360" w:lineRule="auto"/>
        <w:jc w:val="both"/>
        <w:rPr>
          <w:rFonts w:cs="Times New Roman"/>
          <w:i/>
          <w:sz w:val="24"/>
          <w:szCs w:val="24"/>
          <w:highlight w:val="green"/>
          <w:lang w:val="en-GB"/>
        </w:rPr>
      </w:pPr>
      <w:r w:rsidRPr="00115E0D">
        <w:rPr>
          <w:rFonts w:cs="Times New Roman"/>
          <w:sz w:val="24"/>
          <w:szCs w:val="24"/>
          <w:lang w:val="en-GB"/>
        </w:rPr>
        <w:t>Estimates obtained with the FE and the FEOL empirical models are presented in Table</w:t>
      </w:r>
      <w:r w:rsidR="00222506" w:rsidRPr="00115E0D">
        <w:rPr>
          <w:rFonts w:cs="Times New Roman"/>
          <w:sz w:val="24"/>
          <w:szCs w:val="24"/>
          <w:lang w:val="en-GB"/>
        </w:rPr>
        <w:t xml:space="preserve"> I.</w:t>
      </w:r>
      <w:r w:rsidR="002E577C" w:rsidRPr="00115E0D">
        <w:rPr>
          <w:rFonts w:cs="Times New Roman"/>
          <w:sz w:val="24"/>
          <w:szCs w:val="24"/>
          <w:lang w:val="en-GB"/>
        </w:rPr>
        <w:t xml:space="preserve"> </w:t>
      </w:r>
      <w:r w:rsidR="00431E81" w:rsidRPr="00115E0D">
        <w:rPr>
          <w:rFonts w:cs="Times New Roman"/>
          <w:sz w:val="24"/>
          <w:szCs w:val="24"/>
          <w:lang w:val="en-GB"/>
        </w:rPr>
        <w:t xml:space="preserve">In particular, if we consider the last sample, namely the one that </w:t>
      </w:r>
      <w:r w:rsidR="002575B9" w:rsidRPr="00115E0D">
        <w:rPr>
          <w:rFonts w:cs="Times New Roman"/>
          <w:sz w:val="24"/>
          <w:szCs w:val="24"/>
          <w:lang w:val="en-GB"/>
        </w:rPr>
        <w:t xml:space="preserve">includes individuals retired within </w:t>
      </w:r>
      <w:r w:rsidR="00392C14" w:rsidRPr="00115E0D">
        <w:rPr>
          <w:rFonts w:cs="Times New Roman"/>
          <w:sz w:val="24"/>
          <w:szCs w:val="24"/>
          <w:lang w:val="en-GB"/>
        </w:rPr>
        <w:t>the period 2004-2014 with</w:t>
      </w:r>
      <w:r w:rsidR="002575B9" w:rsidRPr="00115E0D">
        <w:rPr>
          <w:rFonts w:cs="Times New Roman"/>
          <w:sz w:val="24"/>
          <w:szCs w:val="24"/>
          <w:lang w:val="en-GB"/>
        </w:rPr>
        <w:t xml:space="preserve"> an income above 8000 </w:t>
      </w:r>
      <w:r w:rsidR="00431E81" w:rsidRPr="00115E0D">
        <w:rPr>
          <w:rFonts w:cs="Times New Roman"/>
          <w:sz w:val="24"/>
          <w:szCs w:val="24"/>
          <w:lang w:val="en-GB"/>
        </w:rPr>
        <w:t>Euros, the coefficien</w:t>
      </w:r>
      <w:r w:rsidR="005D6664">
        <w:rPr>
          <w:rFonts w:cs="Times New Roman"/>
          <w:sz w:val="24"/>
          <w:szCs w:val="24"/>
          <w:lang w:val="en-GB"/>
        </w:rPr>
        <w:t>t of log income is equal to 0.587</w:t>
      </w:r>
      <w:r w:rsidR="00431E81" w:rsidRPr="00115E0D">
        <w:rPr>
          <w:rFonts w:cs="Times New Roman"/>
          <w:sz w:val="24"/>
          <w:szCs w:val="24"/>
          <w:lang w:val="en-GB"/>
        </w:rPr>
        <w:t xml:space="preserve"> </w:t>
      </w:r>
      <w:r w:rsidR="00392C14" w:rsidRPr="00115E0D">
        <w:rPr>
          <w:rFonts w:cs="Times New Roman"/>
          <w:sz w:val="24"/>
          <w:szCs w:val="24"/>
          <w:lang w:val="en-GB"/>
        </w:rPr>
        <w:t>(</w:t>
      </w:r>
      <w:r w:rsidR="0078262D" w:rsidRPr="00115E0D">
        <w:rPr>
          <w:rFonts w:cs="Times New Roman"/>
          <w:sz w:val="24"/>
          <w:szCs w:val="24"/>
          <w:lang w:val="en-GB"/>
        </w:rPr>
        <w:t xml:space="preserve">standard error </w:t>
      </w:r>
      <w:r w:rsidR="00E00B4C" w:rsidRPr="00115E0D">
        <w:rPr>
          <w:rFonts w:cs="Times New Roman"/>
          <w:sz w:val="24"/>
          <w:szCs w:val="24"/>
          <w:lang w:val="en-GB"/>
        </w:rPr>
        <w:t>of</w:t>
      </w:r>
      <w:r w:rsidR="005D6664">
        <w:rPr>
          <w:rFonts w:cs="Times New Roman"/>
          <w:sz w:val="24"/>
          <w:szCs w:val="24"/>
          <w:lang w:val="en-GB"/>
        </w:rPr>
        <w:t xml:space="preserve"> 0.056) and to 1.489</w:t>
      </w:r>
      <w:r w:rsidR="003E2EF9" w:rsidRPr="00115E0D">
        <w:rPr>
          <w:rFonts w:cs="Times New Roman"/>
          <w:sz w:val="24"/>
          <w:szCs w:val="24"/>
          <w:lang w:val="en-GB"/>
        </w:rPr>
        <w:t xml:space="preserve"> </w:t>
      </w:r>
      <w:r w:rsidR="007D5B1D" w:rsidRPr="00115E0D">
        <w:rPr>
          <w:rFonts w:cs="Times New Roman"/>
          <w:sz w:val="24"/>
          <w:szCs w:val="24"/>
          <w:lang w:val="en-GB"/>
        </w:rPr>
        <w:t>(</w:t>
      </w:r>
      <w:r w:rsidR="0078262D" w:rsidRPr="00115E0D">
        <w:rPr>
          <w:rFonts w:cs="Times New Roman"/>
          <w:sz w:val="24"/>
          <w:szCs w:val="24"/>
          <w:lang w:val="en-GB"/>
        </w:rPr>
        <w:t xml:space="preserve">standard error </w:t>
      </w:r>
      <w:r w:rsidR="00E00B4C" w:rsidRPr="00115E0D">
        <w:rPr>
          <w:rFonts w:cs="Times New Roman"/>
          <w:sz w:val="24"/>
          <w:szCs w:val="24"/>
          <w:lang w:val="en-GB"/>
        </w:rPr>
        <w:t>of</w:t>
      </w:r>
      <w:r w:rsidR="007D5B1D" w:rsidRPr="00115E0D">
        <w:rPr>
          <w:rFonts w:cs="Times New Roman"/>
          <w:sz w:val="24"/>
          <w:szCs w:val="24"/>
          <w:lang w:val="en-GB"/>
        </w:rPr>
        <w:t xml:space="preserve"> 0.15</w:t>
      </w:r>
      <w:r w:rsidR="005D6664">
        <w:rPr>
          <w:rFonts w:cs="Times New Roman"/>
          <w:sz w:val="24"/>
          <w:szCs w:val="24"/>
          <w:lang w:val="en-GB"/>
        </w:rPr>
        <w:t>9</w:t>
      </w:r>
      <w:r w:rsidR="007D5B1D" w:rsidRPr="00115E0D">
        <w:rPr>
          <w:rFonts w:cs="Times New Roman"/>
          <w:sz w:val="24"/>
          <w:szCs w:val="24"/>
          <w:lang w:val="en-GB"/>
        </w:rPr>
        <w:t>)</w:t>
      </w:r>
      <w:r w:rsidR="002575B9" w:rsidRPr="00115E0D">
        <w:rPr>
          <w:rFonts w:cs="Times New Roman"/>
          <w:sz w:val="24"/>
          <w:szCs w:val="24"/>
          <w:lang w:val="en-GB"/>
        </w:rPr>
        <w:t xml:space="preserve"> in</w:t>
      </w:r>
      <w:r w:rsidR="007D5B1D" w:rsidRPr="00115E0D">
        <w:rPr>
          <w:rFonts w:cs="Times New Roman"/>
          <w:sz w:val="24"/>
          <w:szCs w:val="24"/>
          <w:lang w:val="en-GB"/>
        </w:rPr>
        <w:t xml:space="preserve"> the FE and FEOL </w:t>
      </w:r>
      <w:r w:rsidR="00392C14" w:rsidRPr="00115E0D">
        <w:rPr>
          <w:rFonts w:cs="Times New Roman"/>
          <w:sz w:val="24"/>
          <w:szCs w:val="24"/>
          <w:lang w:val="en-GB"/>
        </w:rPr>
        <w:t xml:space="preserve">models </w:t>
      </w:r>
      <w:r w:rsidR="007D5B1D" w:rsidRPr="00115E0D">
        <w:rPr>
          <w:rFonts w:cs="Times New Roman"/>
          <w:sz w:val="24"/>
          <w:szCs w:val="24"/>
          <w:lang w:val="en-GB"/>
        </w:rPr>
        <w:t>respe</w:t>
      </w:r>
      <w:r w:rsidR="00392C14" w:rsidRPr="00115E0D">
        <w:rPr>
          <w:rFonts w:cs="Times New Roman"/>
          <w:sz w:val="24"/>
          <w:szCs w:val="24"/>
          <w:lang w:val="en-GB"/>
        </w:rPr>
        <w:t>ctively.</w:t>
      </w:r>
      <w:r w:rsidR="0078262D" w:rsidRPr="00115E0D">
        <w:rPr>
          <w:rFonts w:cs="Times New Roman"/>
          <w:sz w:val="24"/>
          <w:szCs w:val="24"/>
          <w:lang w:val="en-GB"/>
        </w:rPr>
        <w:t xml:space="preserve"> Moreover, the coefficients indicating the pensioner status is equal to </w:t>
      </w:r>
      <w:r w:rsidR="005D6664">
        <w:rPr>
          <w:rFonts w:cs="Times New Roman"/>
          <w:sz w:val="24"/>
          <w:szCs w:val="24"/>
          <w:lang w:val="en-GB"/>
        </w:rPr>
        <w:t>0.091</w:t>
      </w:r>
      <w:r w:rsidR="0078262D" w:rsidRPr="00115E0D">
        <w:rPr>
          <w:rFonts w:cs="Times New Roman"/>
          <w:sz w:val="24"/>
          <w:szCs w:val="24"/>
          <w:lang w:val="en-GB"/>
        </w:rPr>
        <w:t xml:space="preserve"> (standard error </w:t>
      </w:r>
      <w:r w:rsidR="005D6664">
        <w:rPr>
          <w:rFonts w:cs="Times New Roman"/>
          <w:sz w:val="24"/>
          <w:szCs w:val="24"/>
          <w:lang w:val="en-GB"/>
        </w:rPr>
        <w:t>of 0.032) and to 0.224</w:t>
      </w:r>
      <w:r w:rsidR="0078262D" w:rsidRPr="00115E0D">
        <w:rPr>
          <w:rFonts w:cs="Times New Roman"/>
          <w:sz w:val="24"/>
          <w:szCs w:val="24"/>
          <w:lang w:val="en-GB"/>
        </w:rPr>
        <w:t xml:space="preserve"> (standard error </w:t>
      </w:r>
      <w:r w:rsidR="00E00B4C" w:rsidRPr="00115E0D">
        <w:rPr>
          <w:rFonts w:cs="Times New Roman"/>
          <w:sz w:val="24"/>
          <w:szCs w:val="24"/>
          <w:lang w:val="en-GB"/>
        </w:rPr>
        <w:t>of 0.07</w:t>
      </w:r>
      <w:r w:rsidR="005D6664">
        <w:rPr>
          <w:rFonts w:cs="Times New Roman"/>
          <w:sz w:val="24"/>
          <w:szCs w:val="24"/>
          <w:lang w:val="en-GB"/>
        </w:rPr>
        <w:t>9</w:t>
      </w:r>
      <w:r w:rsidR="0078262D" w:rsidRPr="00115E0D">
        <w:rPr>
          <w:rFonts w:cs="Times New Roman"/>
          <w:sz w:val="24"/>
          <w:szCs w:val="24"/>
          <w:lang w:val="en-GB"/>
        </w:rPr>
        <w:t xml:space="preserve">) in the FE and FEOL </w:t>
      </w:r>
      <w:r w:rsidR="00E00B4C" w:rsidRPr="00115E0D">
        <w:rPr>
          <w:rFonts w:cs="Times New Roman"/>
          <w:sz w:val="24"/>
          <w:szCs w:val="24"/>
          <w:lang w:val="en-GB"/>
        </w:rPr>
        <w:t>estimates</w:t>
      </w:r>
      <w:r w:rsidR="0078262D" w:rsidRPr="00115E0D">
        <w:rPr>
          <w:rFonts w:cs="Times New Roman"/>
          <w:sz w:val="24"/>
          <w:szCs w:val="24"/>
          <w:lang w:val="en-GB"/>
        </w:rPr>
        <w:t xml:space="preserve"> respectively. </w:t>
      </w:r>
      <w:r w:rsidR="00392C14" w:rsidRPr="00115E0D">
        <w:rPr>
          <w:rFonts w:cs="Times New Roman"/>
          <w:sz w:val="24"/>
          <w:szCs w:val="24"/>
          <w:lang w:val="en-GB"/>
        </w:rPr>
        <w:t>These results yields</w:t>
      </w:r>
      <w:r w:rsidR="007D5B1D" w:rsidRPr="00115E0D">
        <w:rPr>
          <w:rFonts w:cs="Times New Roman"/>
          <w:sz w:val="24"/>
          <w:szCs w:val="24"/>
          <w:lang w:val="en-GB"/>
        </w:rPr>
        <w:t xml:space="preserve"> an optimal net replaceme</w:t>
      </w:r>
      <w:r w:rsidR="005D6664">
        <w:rPr>
          <w:rFonts w:cs="Times New Roman"/>
          <w:sz w:val="24"/>
          <w:szCs w:val="24"/>
          <w:lang w:val="en-GB"/>
        </w:rPr>
        <w:t>nt rate that ranges between 85.60% and 86.02</w:t>
      </w:r>
      <w:r w:rsidR="007D5B1D" w:rsidRPr="00115E0D">
        <w:rPr>
          <w:rFonts w:cs="Times New Roman"/>
          <w:sz w:val="24"/>
          <w:szCs w:val="24"/>
          <w:lang w:val="en-GB"/>
        </w:rPr>
        <w:t>% depending on whether we consider the individuals’ perception of their own income to be adequate fo</w:t>
      </w:r>
      <w:r w:rsidR="006B5DA0" w:rsidRPr="00115E0D">
        <w:rPr>
          <w:rFonts w:cs="Times New Roman"/>
          <w:sz w:val="24"/>
          <w:szCs w:val="24"/>
          <w:lang w:val="en-GB"/>
        </w:rPr>
        <w:t>r</w:t>
      </w:r>
      <w:r w:rsidR="007D5B1D" w:rsidRPr="00115E0D">
        <w:rPr>
          <w:rFonts w:cs="Times New Roman"/>
          <w:sz w:val="24"/>
          <w:szCs w:val="24"/>
          <w:lang w:val="en-GB"/>
        </w:rPr>
        <w:t xml:space="preserve"> their needs as a cardinal or ordinal variable, and thus </w:t>
      </w:r>
      <w:r w:rsidR="00392C14" w:rsidRPr="00115E0D">
        <w:rPr>
          <w:rFonts w:cs="Times New Roman"/>
          <w:sz w:val="24"/>
          <w:szCs w:val="24"/>
          <w:lang w:val="en-GB"/>
        </w:rPr>
        <w:t>depending on whether we a</w:t>
      </w:r>
      <w:r w:rsidR="007D5B1D" w:rsidRPr="00115E0D">
        <w:rPr>
          <w:rFonts w:cs="Times New Roman"/>
          <w:sz w:val="24"/>
          <w:szCs w:val="24"/>
          <w:lang w:val="en-GB"/>
        </w:rPr>
        <w:t>pply the FE or the FEOL.</w:t>
      </w:r>
      <w:r w:rsidR="00CB2D09" w:rsidRPr="00115E0D">
        <w:rPr>
          <w:rFonts w:cs="Times New Roman"/>
          <w:sz w:val="24"/>
          <w:szCs w:val="24"/>
          <w:lang w:val="en-GB"/>
        </w:rPr>
        <w:t xml:space="preserve"> </w:t>
      </w:r>
    </w:p>
    <w:p w14:paraId="64EDB79C" w14:textId="36075483" w:rsidR="00906BB0" w:rsidRDefault="003E2EF9" w:rsidP="00F90113">
      <w:pPr>
        <w:autoSpaceDE w:val="0"/>
        <w:autoSpaceDN w:val="0"/>
        <w:adjustRightInd w:val="0"/>
        <w:spacing w:after="0" w:line="360" w:lineRule="auto"/>
        <w:jc w:val="both"/>
        <w:rPr>
          <w:rFonts w:cs="Times New Roman"/>
          <w:sz w:val="24"/>
          <w:szCs w:val="24"/>
          <w:lang w:val="en-GB"/>
        </w:rPr>
      </w:pPr>
      <w:r w:rsidRPr="00115E0D">
        <w:rPr>
          <w:rFonts w:cs="Times New Roman"/>
          <w:sz w:val="24"/>
          <w:szCs w:val="24"/>
          <w:lang w:val="en-GB"/>
        </w:rPr>
        <w:t>In addition to</w:t>
      </w:r>
      <w:r w:rsidR="00816717" w:rsidRPr="00115E0D">
        <w:rPr>
          <w:rFonts w:cs="Times New Roman"/>
          <w:sz w:val="24"/>
          <w:szCs w:val="24"/>
          <w:lang w:val="en-GB"/>
        </w:rPr>
        <w:t xml:space="preserve"> </w:t>
      </w:r>
      <w:r w:rsidR="00E00B4C" w:rsidRPr="00115E0D">
        <w:rPr>
          <w:rFonts w:cs="Times New Roman"/>
          <w:sz w:val="24"/>
          <w:szCs w:val="24"/>
          <w:lang w:val="en-GB"/>
        </w:rPr>
        <w:t xml:space="preserve">these </w:t>
      </w:r>
      <w:r w:rsidR="00816717" w:rsidRPr="00115E0D">
        <w:rPr>
          <w:rFonts w:cs="Times New Roman"/>
          <w:sz w:val="24"/>
          <w:szCs w:val="24"/>
          <w:lang w:val="en-GB"/>
        </w:rPr>
        <w:t>standard results, we apply to the FE estimates the sample weights availa</w:t>
      </w:r>
      <w:r w:rsidR="008A29F6">
        <w:rPr>
          <w:rFonts w:cs="Times New Roman"/>
          <w:sz w:val="24"/>
          <w:szCs w:val="24"/>
          <w:lang w:val="en-GB"/>
        </w:rPr>
        <w:t>ble in the six-waves SHIW survey</w:t>
      </w:r>
      <w:r w:rsidR="007D48C5" w:rsidRPr="00115E0D">
        <w:rPr>
          <w:rFonts w:cs="Times New Roman"/>
          <w:sz w:val="24"/>
          <w:szCs w:val="24"/>
          <w:lang w:val="en-GB"/>
        </w:rPr>
        <w:t>, so to eliminate potential distortions in the distribution of the population in the sample with respect to the entire universe</w:t>
      </w:r>
      <w:r w:rsidR="00816717" w:rsidRPr="00115E0D">
        <w:rPr>
          <w:rFonts w:cs="Times New Roman"/>
          <w:sz w:val="24"/>
          <w:szCs w:val="24"/>
          <w:lang w:val="en-GB"/>
        </w:rPr>
        <w:t>. Results are displayed in Table II and are perfectly in l</w:t>
      </w:r>
      <w:r w:rsidR="00392C14" w:rsidRPr="00115E0D">
        <w:rPr>
          <w:rFonts w:cs="Times New Roman"/>
          <w:sz w:val="24"/>
          <w:szCs w:val="24"/>
          <w:lang w:val="en-GB"/>
        </w:rPr>
        <w:t>ine with the ones already discussed.</w:t>
      </w:r>
      <w:r w:rsidR="00816717" w:rsidRPr="00115E0D">
        <w:rPr>
          <w:rFonts w:cs="Times New Roman"/>
          <w:sz w:val="24"/>
          <w:szCs w:val="24"/>
          <w:lang w:val="en-GB"/>
        </w:rPr>
        <w:t xml:space="preserve"> In this case</w:t>
      </w:r>
      <w:r w:rsidRPr="00115E0D">
        <w:rPr>
          <w:rFonts w:cs="Times New Roman"/>
          <w:sz w:val="24"/>
          <w:szCs w:val="24"/>
          <w:lang w:val="en-GB"/>
        </w:rPr>
        <w:t>,</w:t>
      </w:r>
      <w:r w:rsidR="00816717" w:rsidRPr="00115E0D">
        <w:rPr>
          <w:rFonts w:cs="Times New Roman"/>
          <w:sz w:val="24"/>
          <w:szCs w:val="24"/>
          <w:lang w:val="en-GB"/>
        </w:rPr>
        <w:t xml:space="preserve"> the net replace</w:t>
      </w:r>
      <w:r w:rsidR="00392C14" w:rsidRPr="00115E0D">
        <w:rPr>
          <w:rFonts w:cs="Times New Roman"/>
          <w:sz w:val="24"/>
          <w:szCs w:val="24"/>
          <w:lang w:val="en-GB"/>
        </w:rPr>
        <w:t xml:space="preserve">ment rates are slightly bigger. By taking again </w:t>
      </w:r>
      <w:r w:rsidR="00816717" w:rsidRPr="00115E0D">
        <w:rPr>
          <w:rFonts w:cs="Times New Roman"/>
          <w:sz w:val="24"/>
          <w:szCs w:val="24"/>
          <w:lang w:val="en-GB"/>
        </w:rPr>
        <w:t>the last sample, were we con</w:t>
      </w:r>
      <w:r w:rsidR="002575B9" w:rsidRPr="00115E0D">
        <w:rPr>
          <w:rFonts w:cs="Times New Roman"/>
          <w:sz w:val="24"/>
          <w:szCs w:val="24"/>
          <w:lang w:val="en-GB"/>
        </w:rPr>
        <w:t>sider</w:t>
      </w:r>
      <w:r w:rsidR="00392C14" w:rsidRPr="00115E0D">
        <w:rPr>
          <w:rFonts w:cs="Times New Roman"/>
          <w:sz w:val="24"/>
          <w:szCs w:val="24"/>
          <w:lang w:val="en-GB"/>
        </w:rPr>
        <w:t xml:space="preserve"> individuals who retired in the</w:t>
      </w:r>
      <w:r w:rsidR="002575B9" w:rsidRPr="00115E0D">
        <w:rPr>
          <w:rFonts w:cs="Times New Roman"/>
          <w:sz w:val="24"/>
          <w:szCs w:val="24"/>
          <w:lang w:val="en-GB"/>
        </w:rPr>
        <w:t xml:space="preserve"> period</w:t>
      </w:r>
      <w:r w:rsidR="00392C14" w:rsidRPr="00115E0D">
        <w:rPr>
          <w:rFonts w:cs="Times New Roman"/>
          <w:sz w:val="24"/>
          <w:szCs w:val="24"/>
          <w:lang w:val="en-GB"/>
        </w:rPr>
        <w:t xml:space="preserve"> 2004-2014</w:t>
      </w:r>
      <w:r w:rsidR="002575B9" w:rsidRPr="00115E0D">
        <w:rPr>
          <w:rFonts w:cs="Times New Roman"/>
          <w:sz w:val="24"/>
          <w:szCs w:val="24"/>
          <w:lang w:val="en-GB"/>
        </w:rPr>
        <w:t xml:space="preserve"> </w:t>
      </w:r>
      <w:r w:rsidR="00E00B4C" w:rsidRPr="00115E0D">
        <w:rPr>
          <w:rFonts w:cs="Times New Roman"/>
          <w:sz w:val="24"/>
          <w:szCs w:val="24"/>
          <w:lang w:val="en-GB"/>
        </w:rPr>
        <w:t>owning</w:t>
      </w:r>
      <w:r w:rsidR="002575B9" w:rsidRPr="00115E0D">
        <w:rPr>
          <w:rFonts w:cs="Times New Roman"/>
          <w:sz w:val="24"/>
          <w:szCs w:val="24"/>
          <w:lang w:val="en-GB"/>
        </w:rPr>
        <w:t xml:space="preserve"> an income above 8</w:t>
      </w:r>
      <w:r w:rsidR="006809BE">
        <w:rPr>
          <w:rFonts w:cs="Times New Roman"/>
          <w:sz w:val="24"/>
          <w:szCs w:val="24"/>
          <w:lang w:val="en-GB"/>
        </w:rPr>
        <w:t>,</w:t>
      </w:r>
      <w:r w:rsidR="002575B9" w:rsidRPr="00115E0D">
        <w:rPr>
          <w:rFonts w:cs="Times New Roman"/>
          <w:sz w:val="24"/>
          <w:szCs w:val="24"/>
          <w:lang w:val="en-GB"/>
        </w:rPr>
        <w:t>000 Euros</w:t>
      </w:r>
      <w:r w:rsidRPr="00115E0D">
        <w:rPr>
          <w:rFonts w:cs="Times New Roman"/>
          <w:sz w:val="24"/>
          <w:szCs w:val="24"/>
          <w:lang w:val="en-GB"/>
        </w:rPr>
        <w:t>,</w:t>
      </w:r>
      <w:r w:rsidR="002575B9" w:rsidRPr="00115E0D">
        <w:rPr>
          <w:rFonts w:cs="Times New Roman"/>
          <w:sz w:val="24"/>
          <w:szCs w:val="24"/>
          <w:lang w:val="en-GB"/>
        </w:rPr>
        <w:t xml:space="preserve"> the ratio of pension benefits t</w:t>
      </w:r>
      <w:r w:rsidR="009D2924">
        <w:rPr>
          <w:rFonts w:cs="Times New Roman"/>
          <w:sz w:val="24"/>
          <w:szCs w:val="24"/>
          <w:lang w:val="en-GB"/>
        </w:rPr>
        <w:t>o preretirement earnings is 86.31</w:t>
      </w:r>
      <w:r w:rsidR="002575B9" w:rsidRPr="00115E0D">
        <w:rPr>
          <w:rFonts w:cs="Times New Roman"/>
          <w:sz w:val="24"/>
          <w:szCs w:val="24"/>
          <w:lang w:val="en-GB"/>
        </w:rPr>
        <w:t xml:space="preserve">%. </w:t>
      </w:r>
    </w:p>
    <w:p w14:paraId="477277FE" w14:textId="77777777" w:rsidR="006B42D5" w:rsidRDefault="006B42D5" w:rsidP="00CD5584">
      <w:pPr>
        <w:autoSpaceDE w:val="0"/>
        <w:autoSpaceDN w:val="0"/>
        <w:adjustRightInd w:val="0"/>
        <w:spacing w:after="0" w:line="360" w:lineRule="auto"/>
        <w:ind w:left="360"/>
        <w:jc w:val="center"/>
        <w:rPr>
          <w:rFonts w:cs="Times New Roman"/>
          <w:b/>
          <w:lang w:val="en-GB"/>
        </w:rPr>
      </w:pPr>
    </w:p>
    <w:p w14:paraId="511EC540" w14:textId="77777777" w:rsidR="00565A85" w:rsidRPr="00115E0D" w:rsidRDefault="00CD5584" w:rsidP="00CD5584">
      <w:pPr>
        <w:autoSpaceDE w:val="0"/>
        <w:autoSpaceDN w:val="0"/>
        <w:adjustRightInd w:val="0"/>
        <w:spacing w:after="0" w:line="360" w:lineRule="auto"/>
        <w:ind w:left="360"/>
        <w:jc w:val="center"/>
        <w:rPr>
          <w:rFonts w:cs="Times New Roman"/>
          <w:b/>
          <w:lang w:val="en-GB"/>
        </w:rPr>
      </w:pPr>
      <w:r w:rsidRPr="00115E0D">
        <w:rPr>
          <w:rFonts w:cs="Times New Roman"/>
          <w:b/>
          <w:lang w:val="en-GB"/>
        </w:rPr>
        <w:t>Table I: Main results</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1311"/>
        <w:gridCol w:w="1418"/>
        <w:gridCol w:w="1984"/>
        <w:gridCol w:w="1128"/>
        <w:gridCol w:w="1128"/>
      </w:tblGrid>
      <w:tr w:rsidR="006A51A0" w:rsidRPr="00115E0D" w14:paraId="28DE4306" w14:textId="77777777" w:rsidTr="00F97660">
        <w:trPr>
          <w:jc w:val="center"/>
        </w:trPr>
        <w:tc>
          <w:tcPr>
            <w:tcW w:w="2232" w:type="dxa"/>
          </w:tcPr>
          <w:p w14:paraId="248217BF" w14:textId="77777777" w:rsidR="006A51A0" w:rsidRPr="00115E0D" w:rsidRDefault="006A51A0" w:rsidP="00D57BF6">
            <w:pPr>
              <w:rPr>
                <w:rFonts w:cs="Times New Roman"/>
                <w:sz w:val="20"/>
                <w:szCs w:val="20"/>
                <w:lang w:val="en-GB"/>
              </w:rPr>
            </w:pPr>
          </w:p>
        </w:tc>
        <w:tc>
          <w:tcPr>
            <w:tcW w:w="1311" w:type="dxa"/>
            <w:tcBorders>
              <w:bottom w:val="single" w:sz="4" w:space="0" w:color="auto"/>
            </w:tcBorders>
          </w:tcPr>
          <w:p w14:paraId="2DD5B8A7" w14:textId="77777777" w:rsidR="006A51A0" w:rsidRPr="00115E0D" w:rsidRDefault="003D3B0D" w:rsidP="00AA6E2E">
            <w:pPr>
              <w:spacing w:line="360" w:lineRule="auto"/>
              <w:jc w:val="center"/>
              <w:rPr>
                <w:rFonts w:cs="Times New Roman"/>
                <w:b/>
                <w:sz w:val="20"/>
                <w:szCs w:val="20"/>
                <w:lang w:val="en-GB"/>
              </w:rPr>
            </w:pPr>
            <m:oMathPara>
              <m:oMath>
                <m:sSub>
                  <m:sSubPr>
                    <m:ctrlPr>
                      <w:rPr>
                        <w:rFonts w:ascii="Cambria Math" w:hAnsi="Cambria Math" w:cs="Times New Roman"/>
                        <w:b/>
                        <w:sz w:val="20"/>
                        <w:szCs w:val="20"/>
                        <w:lang w:val="en-GB"/>
                      </w:rPr>
                    </m:ctrlPr>
                  </m:sSubPr>
                  <m:e>
                    <m:acc>
                      <m:accPr>
                        <m:ctrlPr>
                          <w:rPr>
                            <w:rFonts w:ascii="Cambria Math" w:eastAsiaTheme="minorHAnsi" w:hAnsi="Cambria Math" w:cs="Times New Roman"/>
                            <w:b/>
                            <w:sz w:val="20"/>
                            <w:szCs w:val="20"/>
                            <w:lang w:val="en-GB"/>
                          </w:rPr>
                        </m:ctrlPr>
                      </m:accPr>
                      <m:e>
                        <m:r>
                          <m:rPr>
                            <m:sty m:val="b"/>
                          </m:rPr>
                          <w:rPr>
                            <w:rFonts w:ascii="Cambria Math" w:hAnsi="Cambria Math" w:cs="Times New Roman"/>
                            <w:sz w:val="20"/>
                            <w:szCs w:val="20"/>
                            <w:lang w:val="en-GB"/>
                          </w:rPr>
                          <m:t>β</m:t>
                        </m:r>
                      </m:e>
                    </m:acc>
                  </m:e>
                  <m:sub>
                    <m:r>
                      <m:rPr>
                        <m:sty m:val="b"/>
                      </m:rPr>
                      <w:rPr>
                        <w:rFonts w:ascii="Cambria Math" w:hAnsi="Cambria Math" w:cs="Times New Roman"/>
                        <w:sz w:val="20"/>
                        <w:szCs w:val="20"/>
                        <w:lang w:val="en-GB"/>
                      </w:rPr>
                      <m:t>1</m:t>
                    </m:r>
                  </m:sub>
                </m:sSub>
              </m:oMath>
            </m:oMathPara>
          </w:p>
        </w:tc>
        <w:tc>
          <w:tcPr>
            <w:tcW w:w="1418" w:type="dxa"/>
            <w:tcBorders>
              <w:bottom w:val="single" w:sz="4" w:space="0" w:color="auto"/>
            </w:tcBorders>
          </w:tcPr>
          <w:p w14:paraId="7B19B655" w14:textId="77777777" w:rsidR="006A51A0" w:rsidRPr="00115E0D" w:rsidRDefault="003D3B0D" w:rsidP="00AA6E2E">
            <w:pPr>
              <w:jc w:val="center"/>
              <w:rPr>
                <w:rFonts w:cs="Times New Roman"/>
                <w:b/>
                <w:sz w:val="20"/>
                <w:szCs w:val="20"/>
                <w:lang w:val="en-GB"/>
              </w:rPr>
            </w:pPr>
            <m:oMathPara>
              <m:oMath>
                <m:sSub>
                  <m:sSubPr>
                    <m:ctrlPr>
                      <w:rPr>
                        <w:rFonts w:ascii="Cambria Math" w:hAnsi="Cambria Math" w:cs="Times New Roman"/>
                        <w:b/>
                        <w:sz w:val="20"/>
                        <w:szCs w:val="20"/>
                        <w:lang w:val="en-GB"/>
                      </w:rPr>
                    </m:ctrlPr>
                  </m:sSubPr>
                  <m:e>
                    <m:acc>
                      <m:accPr>
                        <m:ctrlPr>
                          <w:rPr>
                            <w:rFonts w:ascii="Cambria Math" w:eastAsiaTheme="minorHAnsi" w:hAnsi="Cambria Math" w:cs="Times New Roman"/>
                            <w:b/>
                            <w:sz w:val="20"/>
                            <w:szCs w:val="20"/>
                            <w:lang w:val="en-GB"/>
                          </w:rPr>
                        </m:ctrlPr>
                      </m:accPr>
                      <m:e>
                        <m:r>
                          <m:rPr>
                            <m:sty m:val="b"/>
                          </m:rPr>
                          <w:rPr>
                            <w:rFonts w:ascii="Cambria Math" w:hAnsi="Cambria Math" w:cs="Times New Roman"/>
                            <w:sz w:val="20"/>
                            <w:szCs w:val="20"/>
                            <w:lang w:val="en-GB"/>
                          </w:rPr>
                          <m:t>β</m:t>
                        </m:r>
                      </m:e>
                    </m:acc>
                  </m:e>
                  <m:sub>
                    <m:r>
                      <m:rPr>
                        <m:sty m:val="b"/>
                      </m:rPr>
                      <w:rPr>
                        <w:rFonts w:ascii="Cambria Math" w:hAnsi="Cambria Math" w:cs="Times New Roman"/>
                        <w:sz w:val="20"/>
                        <w:szCs w:val="20"/>
                        <w:lang w:val="en-GB"/>
                      </w:rPr>
                      <m:t>2</m:t>
                    </m:r>
                  </m:sub>
                </m:sSub>
              </m:oMath>
            </m:oMathPara>
          </w:p>
        </w:tc>
        <w:tc>
          <w:tcPr>
            <w:tcW w:w="1984" w:type="dxa"/>
          </w:tcPr>
          <w:p w14:paraId="2474C8A7" w14:textId="7D1F82D2" w:rsidR="006A51A0" w:rsidRPr="00115E0D" w:rsidRDefault="002374E4" w:rsidP="006E319E">
            <w:pPr>
              <w:jc w:val="center"/>
              <w:rPr>
                <w:rFonts w:cs="Times New Roman"/>
                <w:b/>
                <w:sz w:val="20"/>
                <w:szCs w:val="20"/>
                <w:lang w:val="en-GB"/>
              </w:rPr>
            </w:pPr>
            <w:r w:rsidRPr="00115E0D">
              <w:rPr>
                <w:rFonts w:cs="Times New Roman"/>
                <w:b/>
                <w:sz w:val="20"/>
                <w:szCs w:val="20"/>
                <w:lang w:val="en-GB"/>
              </w:rPr>
              <w:t>O</w:t>
            </w:r>
            <w:r w:rsidR="009143C0" w:rsidRPr="00115E0D">
              <w:rPr>
                <w:rFonts w:cs="Times New Roman"/>
                <w:b/>
                <w:sz w:val="20"/>
                <w:szCs w:val="20"/>
                <w:lang w:val="en-GB"/>
              </w:rPr>
              <w:t xml:space="preserve">ptimal </w:t>
            </w:r>
            <w:r w:rsidR="006E319E">
              <w:rPr>
                <w:rFonts w:cs="Times New Roman"/>
                <w:b/>
                <w:sz w:val="20"/>
                <w:szCs w:val="20"/>
                <w:lang w:val="en-GB"/>
              </w:rPr>
              <w:t>N</w:t>
            </w:r>
            <w:r w:rsidR="006A51A0" w:rsidRPr="00115E0D">
              <w:rPr>
                <w:rFonts w:cs="Times New Roman"/>
                <w:b/>
                <w:sz w:val="20"/>
                <w:szCs w:val="20"/>
                <w:lang w:val="en-GB"/>
              </w:rPr>
              <w:t xml:space="preserve">et </w:t>
            </w:r>
            <w:r w:rsidR="006E319E">
              <w:rPr>
                <w:rFonts w:cs="Times New Roman"/>
                <w:b/>
                <w:sz w:val="20"/>
                <w:szCs w:val="20"/>
                <w:lang w:val="en-GB"/>
              </w:rPr>
              <w:t>R</w:t>
            </w:r>
            <w:r w:rsidR="006A51A0" w:rsidRPr="00115E0D">
              <w:rPr>
                <w:rFonts w:cs="Times New Roman"/>
                <w:b/>
                <w:sz w:val="20"/>
                <w:szCs w:val="20"/>
                <w:lang w:val="en-GB"/>
              </w:rPr>
              <w:t>eplacement rate</w:t>
            </w:r>
          </w:p>
        </w:tc>
        <w:tc>
          <w:tcPr>
            <w:tcW w:w="1128" w:type="dxa"/>
          </w:tcPr>
          <w:p w14:paraId="2F426631" w14:textId="77777777" w:rsidR="006A51A0" w:rsidRPr="00115E0D" w:rsidRDefault="006A51A0" w:rsidP="00D57BF6">
            <w:pPr>
              <w:jc w:val="center"/>
              <w:rPr>
                <w:rFonts w:cs="Times New Roman"/>
                <w:b/>
                <w:sz w:val="20"/>
                <w:szCs w:val="20"/>
                <w:lang w:val="en-GB"/>
              </w:rPr>
            </w:pPr>
            <w:r w:rsidRPr="00115E0D">
              <w:rPr>
                <w:rFonts w:cs="Times New Roman"/>
                <w:b/>
                <w:sz w:val="20"/>
                <w:szCs w:val="20"/>
                <w:lang w:val="en-GB"/>
              </w:rPr>
              <w:t># Ind.</w:t>
            </w:r>
          </w:p>
        </w:tc>
        <w:tc>
          <w:tcPr>
            <w:tcW w:w="1128" w:type="dxa"/>
          </w:tcPr>
          <w:p w14:paraId="21573022" w14:textId="77777777" w:rsidR="006A51A0" w:rsidRPr="00115E0D" w:rsidRDefault="006A51A0" w:rsidP="00D57BF6">
            <w:pPr>
              <w:jc w:val="center"/>
              <w:rPr>
                <w:rFonts w:cs="Times New Roman"/>
                <w:b/>
                <w:sz w:val="20"/>
                <w:szCs w:val="20"/>
                <w:lang w:val="en-GB"/>
              </w:rPr>
            </w:pPr>
            <w:r w:rsidRPr="00115E0D">
              <w:rPr>
                <w:rFonts w:cs="Times New Roman"/>
                <w:b/>
                <w:sz w:val="20"/>
                <w:szCs w:val="20"/>
                <w:lang w:val="en-GB"/>
              </w:rPr>
              <w:t># Obs.</w:t>
            </w:r>
          </w:p>
        </w:tc>
      </w:tr>
      <w:tr w:rsidR="006A51A0" w:rsidRPr="00115E0D" w14:paraId="532331EF" w14:textId="77777777" w:rsidTr="00F97660">
        <w:trPr>
          <w:jc w:val="center"/>
        </w:trPr>
        <w:tc>
          <w:tcPr>
            <w:tcW w:w="2232" w:type="dxa"/>
            <w:tcBorders>
              <w:bottom w:val="single" w:sz="4" w:space="0" w:color="auto"/>
            </w:tcBorders>
          </w:tcPr>
          <w:p w14:paraId="71BDF945" w14:textId="77777777" w:rsidR="006A51A0" w:rsidRPr="00115E0D" w:rsidRDefault="006A51A0" w:rsidP="00D57BF6">
            <w:pPr>
              <w:rPr>
                <w:rFonts w:cs="Times New Roman"/>
                <w:sz w:val="20"/>
                <w:szCs w:val="20"/>
                <w:lang w:val="en-GB"/>
              </w:rPr>
            </w:pPr>
          </w:p>
        </w:tc>
        <w:tc>
          <w:tcPr>
            <w:tcW w:w="1311" w:type="dxa"/>
            <w:tcBorders>
              <w:bottom w:val="single" w:sz="4" w:space="0" w:color="auto"/>
            </w:tcBorders>
          </w:tcPr>
          <w:p w14:paraId="2010BFD5" w14:textId="77777777" w:rsidR="006A51A0" w:rsidRPr="00115E0D" w:rsidRDefault="006A51A0" w:rsidP="007E6FEF">
            <w:pPr>
              <w:spacing w:line="480" w:lineRule="auto"/>
              <w:jc w:val="center"/>
              <w:rPr>
                <w:rFonts w:eastAsia="Times New Roman" w:cs="Times New Roman"/>
                <w:sz w:val="20"/>
                <w:szCs w:val="20"/>
                <w:lang w:val="en-GB"/>
              </w:rPr>
            </w:pPr>
            <w:r w:rsidRPr="00115E0D">
              <w:rPr>
                <w:rFonts w:cs="Times New Roman"/>
                <w:i/>
                <w:sz w:val="20"/>
                <w:szCs w:val="20"/>
                <w:lang w:val="en-GB"/>
              </w:rPr>
              <w:t>Coeff./se</w:t>
            </w:r>
          </w:p>
        </w:tc>
        <w:tc>
          <w:tcPr>
            <w:tcW w:w="1418" w:type="dxa"/>
            <w:tcBorders>
              <w:bottom w:val="single" w:sz="4" w:space="0" w:color="auto"/>
            </w:tcBorders>
          </w:tcPr>
          <w:p w14:paraId="3D9C1A48" w14:textId="77777777" w:rsidR="006A51A0" w:rsidRPr="00115E0D" w:rsidRDefault="006A51A0" w:rsidP="007E6FEF">
            <w:pPr>
              <w:spacing w:line="480" w:lineRule="auto"/>
              <w:jc w:val="center"/>
              <w:rPr>
                <w:rFonts w:eastAsia="Times New Roman" w:cs="Times New Roman"/>
                <w:b/>
                <w:sz w:val="20"/>
                <w:szCs w:val="20"/>
                <w:lang w:val="en-GB"/>
              </w:rPr>
            </w:pPr>
            <w:r w:rsidRPr="00115E0D">
              <w:rPr>
                <w:rFonts w:cs="Times New Roman"/>
                <w:i/>
                <w:sz w:val="20"/>
                <w:szCs w:val="20"/>
                <w:lang w:val="en-GB"/>
              </w:rPr>
              <w:t>Coeff./se</w:t>
            </w:r>
          </w:p>
        </w:tc>
        <w:tc>
          <w:tcPr>
            <w:tcW w:w="1984" w:type="dxa"/>
            <w:tcBorders>
              <w:bottom w:val="single" w:sz="4" w:space="0" w:color="auto"/>
            </w:tcBorders>
          </w:tcPr>
          <w:p w14:paraId="28A91612" w14:textId="77777777" w:rsidR="006A51A0" w:rsidRPr="00115E0D" w:rsidRDefault="006A51A0" w:rsidP="009143C0">
            <w:pPr>
              <w:spacing w:line="480" w:lineRule="auto"/>
              <w:rPr>
                <w:rFonts w:cs="Times New Roman"/>
                <w:b/>
                <w:sz w:val="20"/>
                <w:szCs w:val="20"/>
                <w:lang w:val="en-GB"/>
              </w:rPr>
            </w:pPr>
          </w:p>
        </w:tc>
        <w:tc>
          <w:tcPr>
            <w:tcW w:w="1128" w:type="dxa"/>
            <w:tcBorders>
              <w:bottom w:val="single" w:sz="4" w:space="0" w:color="auto"/>
            </w:tcBorders>
          </w:tcPr>
          <w:p w14:paraId="79C0892D" w14:textId="77777777" w:rsidR="006A51A0" w:rsidRPr="00115E0D" w:rsidRDefault="006A51A0" w:rsidP="007E6FEF">
            <w:pPr>
              <w:spacing w:line="480" w:lineRule="auto"/>
              <w:jc w:val="center"/>
              <w:rPr>
                <w:rFonts w:cs="Times New Roman"/>
                <w:b/>
                <w:sz w:val="20"/>
                <w:szCs w:val="20"/>
                <w:lang w:val="en-GB"/>
              </w:rPr>
            </w:pPr>
          </w:p>
        </w:tc>
        <w:tc>
          <w:tcPr>
            <w:tcW w:w="1128" w:type="dxa"/>
            <w:tcBorders>
              <w:bottom w:val="single" w:sz="4" w:space="0" w:color="auto"/>
            </w:tcBorders>
          </w:tcPr>
          <w:p w14:paraId="6A5B7EFA" w14:textId="77777777" w:rsidR="006A51A0" w:rsidRPr="00115E0D" w:rsidRDefault="006A51A0" w:rsidP="007E6FEF">
            <w:pPr>
              <w:spacing w:line="480" w:lineRule="auto"/>
              <w:jc w:val="center"/>
              <w:rPr>
                <w:rFonts w:cs="Times New Roman"/>
                <w:b/>
                <w:sz w:val="20"/>
                <w:szCs w:val="20"/>
                <w:lang w:val="en-GB"/>
              </w:rPr>
            </w:pPr>
          </w:p>
        </w:tc>
      </w:tr>
      <w:tr w:rsidR="006A51A0" w:rsidRPr="00115E0D" w14:paraId="44E48F63" w14:textId="77777777" w:rsidTr="00F97660">
        <w:trPr>
          <w:jc w:val="center"/>
        </w:trPr>
        <w:tc>
          <w:tcPr>
            <w:tcW w:w="2232" w:type="dxa"/>
            <w:tcBorders>
              <w:top w:val="single" w:sz="4" w:space="0" w:color="auto"/>
            </w:tcBorders>
          </w:tcPr>
          <w:p w14:paraId="083F73FF" w14:textId="77777777" w:rsidR="006A51A0" w:rsidRPr="00115E0D" w:rsidRDefault="006A51A0" w:rsidP="00D57BF6">
            <w:pPr>
              <w:rPr>
                <w:rFonts w:cs="Times New Roman"/>
                <w:b/>
                <w:sz w:val="20"/>
                <w:szCs w:val="20"/>
                <w:lang w:val="en-GB"/>
              </w:rPr>
            </w:pPr>
            <w:r w:rsidRPr="00115E0D">
              <w:rPr>
                <w:rFonts w:cs="Times New Roman"/>
                <w:b/>
                <w:sz w:val="20"/>
                <w:szCs w:val="20"/>
                <w:lang w:val="en-GB"/>
              </w:rPr>
              <w:t>FE</w:t>
            </w:r>
          </w:p>
          <w:p w14:paraId="0551ACC5" w14:textId="77777777" w:rsidR="006A51A0" w:rsidRPr="00115E0D" w:rsidRDefault="006A51A0" w:rsidP="00D57BF6">
            <w:pPr>
              <w:rPr>
                <w:rFonts w:cs="Times New Roman"/>
                <w:i/>
                <w:sz w:val="20"/>
                <w:szCs w:val="20"/>
                <w:lang w:val="en-GB"/>
              </w:rPr>
            </w:pPr>
            <w:r w:rsidRPr="00115E0D">
              <w:rPr>
                <w:rFonts w:cs="Times New Roman"/>
                <w:i/>
                <w:sz w:val="20"/>
                <w:szCs w:val="20"/>
                <w:lang w:val="en-GB"/>
              </w:rPr>
              <w:t>All sample</w:t>
            </w:r>
          </w:p>
        </w:tc>
        <w:tc>
          <w:tcPr>
            <w:tcW w:w="1311" w:type="dxa"/>
            <w:tcBorders>
              <w:top w:val="single" w:sz="4" w:space="0" w:color="auto"/>
            </w:tcBorders>
            <w:vAlign w:val="bottom"/>
          </w:tcPr>
          <w:p w14:paraId="2B9BE71C" w14:textId="77777777" w:rsidR="00485507" w:rsidRDefault="00485507" w:rsidP="00485507">
            <w:pPr>
              <w:jc w:val="center"/>
              <w:rPr>
                <w:rFonts w:ascii="Calibri" w:hAnsi="Calibri"/>
                <w:color w:val="000000"/>
                <w:sz w:val="20"/>
                <w:szCs w:val="20"/>
              </w:rPr>
            </w:pPr>
            <w:r>
              <w:rPr>
                <w:rFonts w:ascii="Calibri" w:hAnsi="Calibri"/>
                <w:color w:val="000000"/>
                <w:sz w:val="20"/>
                <w:szCs w:val="20"/>
              </w:rPr>
              <w:t>0.238***</w:t>
            </w:r>
          </w:p>
          <w:p w14:paraId="0C6A07FD" w14:textId="2F17AB79" w:rsidR="006A51A0" w:rsidRPr="00115E0D" w:rsidRDefault="00485507" w:rsidP="00D57BF6">
            <w:pPr>
              <w:contextualSpacing/>
              <w:jc w:val="center"/>
              <w:rPr>
                <w:rFonts w:cs="Times New Roman"/>
                <w:color w:val="000000"/>
                <w:sz w:val="20"/>
                <w:szCs w:val="20"/>
                <w:lang w:val="en-GB"/>
              </w:rPr>
            </w:pPr>
            <w:r>
              <w:rPr>
                <w:rFonts w:cs="Times New Roman"/>
                <w:color w:val="000000"/>
                <w:sz w:val="20"/>
                <w:szCs w:val="20"/>
                <w:lang w:val="en-GB"/>
              </w:rPr>
              <w:t>(0.0</w:t>
            </w:r>
            <w:r w:rsidR="006A51A0" w:rsidRPr="00115E0D">
              <w:rPr>
                <w:rFonts w:cs="Times New Roman"/>
                <w:color w:val="000000"/>
                <w:sz w:val="20"/>
                <w:szCs w:val="20"/>
                <w:lang w:val="en-GB"/>
              </w:rPr>
              <w:t>2)</w:t>
            </w:r>
          </w:p>
        </w:tc>
        <w:tc>
          <w:tcPr>
            <w:tcW w:w="1418" w:type="dxa"/>
            <w:tcBorders>
              <w:top w:val="single" w:sz="4" w:space="0" w:color="auto"/>
            </w:tcBorders>
            <w:vAlign w:val="bottom"/>
          </w:tcPr>
          <w:p w14:paraId="5AC12D68" w14:textId="0BDB9E37" w:rsidR="006A51A0" w:rsidRPr="00115E0D" w:rsidRDefault="00485507" w:rsidP="00D57BF6">
            <w:pPr>
              <w:contextualSpacing/>
              <w:jc w:val="center"/>
              <w:rPr>
                <w:rFonts w:cs="Times New Roman"/>
                <w:color w:val="000000"/>
                <w:sz w:val="20"/>
                <w:szCs w:val="20"/>
                <w:lang w:val="en-GB"/>
              </w:rPr>
            </w:pPr>
            <w:r>
              <w:rPr>
                <w:rFonts w:cs="Times New Roman"/>
                <w:color w:val="000000"/>
                <w:sz w:val="20"/>
                <w:szCs w:val="20"/>
                <w:lang w:val="en-GB"/>
              </w:rPr>
              <w:t>0.056</w:t>
            </w:r>
            <w:r w:rsidR="006A51A0" w:rsidRPr="00115E0D">
              <w:rPr>
                <w:rFonts w:cs="Times New Roman"/>
                <w:color w:val="000000"/>
                <w:sz w:val="20"/>
                <w:szCs w:val="20"/>
                <w:lang w:val="en-GB"/>
              </w:rPr>
              <w:t>**</w:t>
            </w:r>
          </w:p>
          <w:p w14:paraId="3FF7C6F9" w14:textId="618C8112" w:rsidR="006A51A0" w:rsidRPr="00115E0D" w:rsidRDefault="006A51A0" w:rsidP="00485507">
            <w:pPr>
              <w:contextualSpacing/>
              <w:jc w:val="center"/>
              <w:rPr>
                <w:rFonts w:cs="Times New Roman"/>
                <w:color w:val="000000"/>
                <w:sz w:val="20"/>
                <w:szCs w:val="20"/>
                <w:lang w:val="en-GB"/>
              </w:rPr>
            </w:pPr>
            <w:r w:rsidRPr="00115E0D">
              <w:rPr>
                <w:rFonts w:cs="Times New Roman"/>
                <w:color w:val="000000"/>
                <w:sz w:val="20"/>
                <w:szCs w:val="20"/>
                <w:lang w:val="en-GB"/>
              </w:rPr>
              <w:t>(0.02</w:t>
            </w:r>
            <w:r w:rsidR="00485507">
              <w:rPr>
                <w:rFonts w:cs="Times New Roman"/>
                <w:color w:val="000000"/>
                <w:sz w:val="20"/>
                <w:szCs w:val="20"/>
                <w:lang w:val="en-GB"/>
              </w:rPr>
              <w:t>5</w:t>
            </w:r>
            <w:r w:rsidRPr="00115E0D">
              <w:rPr>
                <w:rFonts w:cs="Times New Roman"/>
                <w:color w:val="000000"/>
                <w:sz w:val="20"/>
                <w:szCs w:val="20"/>
                <w:lang w:val="en-GB"/>
              </w:rPr>
              <w:t>)</w:t>
            </w:r>
          </w:p>
        </w:tc>
        <w:tc>
          <w:tcPr>
            <w:tcW w:w="1984" w:type="dxa"/>
            <w:tcBorders>
              <w:top w:val="single" w:sz="4" w:space="0" w:color="auto"/>
            </w:tcBorders>
          </w:tcPr>
          <w:p w14:paraId="1F991048" w14:textId="10B58849" w:rsidR="006A51A0" w:rsidRPr="00115E0D" w:rsidRDefault="00095D99" w:rsidP="00485507">
            <w:pPr>
              <w:jc w:val="center"/>
              <w:rPr>
                <w:rFonts w:cs="Times New Roman"/>
                <w:sz w:val="20"/>
                <w:szCs w:val="20"/>
                <w:lang w:val="en-GB"/>
              </w:rPr>
            </w:pPr>
            <w:r w:rsidRPr="00115E0D">
              <w:rPr>
                <w:rFonts w:cs="Times New Roman"/>
                <w:sz w:val="20"/>
                <w:szCs w:val="20"/>
                <w:lang w:val="en-GB"/>
              </w:rPr>
              <w:t>7</w:t>
            </w:r>
            <w:r w:rsidR="00485507">
              <w:rPr>
                <w:rFonts w:cs="Times New Roman"/>
                <w:sz w:val="20"/>
                <w:szCs w:val="20"/>
                <w:lang w:val="en-GB"/>
              </w:rPr>
              <w:t>8.98</w:t>
            </w:r>
            <w:r w:rsidR="006A51A0" w:rsidRPr="00115E0D">
              <w:rPr>
                <w:rFonts w:cs="Times New Roman"/>
                <w:sz w:val="20"/>
                <w:szCs w:val="20"/>
                <w:lang w:val="en-GB"/>
              </w:rPr>
              <w:t>%</w:t>
            </w:r>
          </w:p>
        </w:tc>
        <w:tc>
          <w:tcPr>
            <w:tcW w:w="1128" w:type="dxa"/>
            <w:tcBorders>
              <w:top w:val="single" w:sz="4" w:space="0" w:color="auto"/>
            </w:tcBorders>
          </w:tcPr>
          <w:p w14:paraId="4E125B1E" w14:textId="4E73DA75" w:rsidR="006A51A0" w:rsidRPr="00115E0D" w:rsidRDefault="00485507" w:rsidP="00D57BF6">
            <w:pPr>
              <w:jc w:val="center"/>
              <w:rPr>
                <w:rFonts w:cs="Times New Roman"/>
                <w:sz w:val="20"/>
                <w:szCs w:val="20"/>
                <w:lang w:val="en-GB"/>
              </w:rPr>
            </w:pPr>
            <w:r>
              <w:rPr>
                <w:rFonts w:cs="Times New Roman"/>
                <w:sz w:val="20"/>
                <w:szCs w:val="20"/>
                <w:lang w:val="en-GB"/>
              </w:rPr>
              <w:t>24,431</w:t>
            </w:r>
          </w:p>
        </w:tc>
        <w:tc>
          <w:tcPr>
            <w:tcW w:w="1128" w:type="dxa"/>
            <w:tcBorders>
              <w:top w:val="single" w:sz="4" w:space="0" w:color="auto"/>
            </w:tcBorders>
          </w:tcPr>
          <w:p w14:paraId="313E7A3F" w14:textId="2D84EE99" w:rsidR="006A51A0" w:rsidRPr="00115E0D" w:rsidRDefault="00485507" w:rsidP="00D57BF6">
            <w:pPr>
              <w:jc w:val="center"/>
              <w:rPr>
                <w:rFonts w:cs="Times New Roman"/>
                <w:sz w:val="20"/>
                <w:szCs w:val="20"/>
                <w:lang w:val="en-GB"/>
              </w:rPr>
            </w:pPr>
            <w:r>
              <w:rPr>
                <w:rFonts w:cs="Times New Roman"/>
                <w:sz w:val="20"/>
                <w:szCs w:val="20"/>
                <w:lang w:val="en-GB"/>
              </w:rPr>
              <w:t>43,361</w:t>
            </w:r>
          </w:p>
        </w:tc>
      </w:tr>
      <w:tr w:rsidR="00485507" w:rsidRPr="00115E0D" w14:paraId="6534A53C" w14:textId="77777777" w:rsidTr="00F97660">
        <w:trPr>
          <w:jc w:val="center"/>
        </w:trPr>
        <w:tc>
          <w:tcPr>
            <w:tcW w:w="2232" w:type="dxa"/>
            <w:tcBorders>
              <w:bottom w:val="single" w:sz="4" w:space="0" w:color="auto"/>
            </w:tcBorders>
            <w:shd w:val="clear" w:color="auto" w:fill="auto"/>
          </w:tcPr>
          <w:p w14:paraId="0F5DB444" w14:textId="77777777" w:rsidR="00485507" w:rsidRPr="00115E0D" w:rsidRDefault="00485507" w:rsidP="00485507">
            <w:pPr>
              <w:rPr>
                <w:rFonts w:cs="Times New Roman"/>
                <w:b/>
                <w:sz w:val="20"/>
                <w:szCs w:val="20"/>
                <w:lang w:val="en-GB"/>
              </w:rPr>
            </w:pPr>
            <w:r w:rsidRPr="00115E0D">
              <w:rPr>
                <w:rFonts w:cs="Times New Roman"/>
                <w:b/>
                <w:sz w:val="20"/>
                <w:szCs w:val="20"/>
                <w:lang w:val="en-GB"/>
              </w:rPr>
              <w:t>FEOL</w:t>
            </w:r>
          </w:p>
          <w:p w14:paraId="18D94C61" w14:textId="77777777" w:rsidR="00485507" w:rsidRPr="00115E0D" w:rsidRDefault="00485507" w:rsidP="00485507">
            <w:pPr>
              <w:rPr>
                <w:rFonts w:cs="Times New Roman"/>
                <w:i/>
                <w:sz w:val="20"/>
                <w:szCs w:val="20"/>
                <w:lang w:val="en-GB"/>
              </w:rPr>
            </w:pPr>
            <w:r w:rsidRPr="00115E0D">
              <w:rPr>
                <w:rFonts w:cs="Times New Roman"/>
                <w:i/>
                <w:sz w:val="20"/>
                <w:szCs w:val="20"/>
                <w:lang w:val="en-GB"/>
              </w:rPr>
              <w:t>All sample</w:t>
            </w:r>
          </w:p>
        </w:tc>
        <w:tc>
          <w:tcPr>
            <w:tcW w:w="1311" w:type="dxa"/>
            <w:tcBorders>
              <w:bottom w:val="single" w:sz="4" w:space="0" w:color="auto"/>
            </w:tcBorders>
            <w:shd w:val="clear" w:color="auto" w:fill="auto"/>
            <w:vAlign w:val="bottom"/>
          </w:tcPr>
          <w:p w14:paraId="6353D724" w14:textId="11D70B95" w:rsidR="00485507" w:rsidRPr="00115E0D" w:rsidRDefault="00485507" w:rsidP="00485507">
            <w:pPr>
              <w:contextualSpacing/>
              <w:jc w:val="center"/>
              <w:rPr>
                <w:rFonts w:cs="Times New Roman"/>
                <w:sz w:val="20"/>
                <w:szCs w:val="20"/>
                <w:lang w:val="en-GB"/>
              </w:rPr>
            </w:pPr>
            <w:r>
              <w:rPr>
                <w:rFonts w:cs="Times New Roman"/>
                <w:sz w:val="20"/>
                <w:szCs w:val="20"/>
                <w:lang w:val="en-GB"/>
              </w:rPr>
              <w:t>0.729</w:t>
            </w:r>
            <w:r w:rsidRPr="00115E0D">
              <w:rPr>
                <w:rFonts w:cs="Times New Roman"/>
                <w:sz w:val="20"/>
                <w:szCs w:val="20"/>
                <w:lang w:val="en-GB"/>
              </w:rPr>
              <w:t>***</w:t>
            </w:r>
          </w:p>
          <w:p w14:paraId="227158DF" w14:textId="27C0CD3C" w:rsidR="00485507" w:rsidRPr="00115E0D" w:rsidRDefault="00485507" w:rsidP="00485507">
            <w:pPr>
              <w:contextualSpacing/>
              <w:jc w:val="center"/>
              <w:rPr>
                <w:rFonts w:cs="Times New Roman"/>
                <w:color w:val="000000"/>
                <w:sz w:val="20"/>
                <w:szCs w:val="20"/>
                <w:lang w:val="en-GB"/>
              </w:rPr>
            </w:pPr>
            <w:r w:rsidRPr="00115E0D">
              <w:rPr>
                <w:rFonts w:cs="Times New Roman"/>
                <w:color w:val="000000"/>
                <w:sz w:val="20"/>
                <w:szCs w:val="20"/>
                <w:lang w:val="en-GB"/>
              </w:rPr>
              <w:t>(</w:t>
            </w:r>
            <w:r>
              <w:rPr>
                <w:rFonts w:cs="Times New Roman"/>
                <w:sz w:val="20"/>
                <w:szCs w:val="20"/>
                <w:lang w:val="en-GB"/>
              </w:rPr>
              <w:t>0.068</w:t>
            </w:r>
            <w:r w:rsidRPr="00115E0D">
              <w:rPr>
                <w:rFonts w:cs="Times New Roman"/>
                <w:color w:val="000000"/>
                <w:sz w:val="20"/>
                <w:szCs w:val="20"/>
                <w:lang w:val="en-GB"/>
              </w:rPr>
              <w:t>)</w:t>
            </w:r>
          </w:p>
        </w:tc>
        <w:tc>
          <w:tcPr>
            <w:tcW w:w="1418" w:type="dxa"/>
            <w:tcBorders>
              <w:bottom w:val="single" w:sz="4" w:space="0" w:color="auto"/>
            </w:tcBorders>
            <w:shd w:val="clear" w:color="auto" w:fill="auto"/>
            <w:vAlign w:val="bottom"/>
          </w:tcPr>
          <w:p w14:paraId="716B1FDA" w14:textId="52B1DA91" w:rsidR="00485507" w:rsidRPr="00115E0D" w:rsidRDefault="00485507" w:rsidP="00485507">
            <w:pPr>
              <w:contextualSpacing/>
              <w:jc w:val="center"/>
              <w:rPr>
                <w:rFonts w:cs="Times New Roman"/>
                <w:sz w:val="20"/>
                <w:szCs w:val="20"/>
                <w:lang w:val="en-GB"/>
              </w:rPr>
            </w:pPr>
            <w:r>
              <w:rPr>
                <w:rFonts w:cs="Times New Roman"/>
                <w:sz w:val="20"/>
                <w:szCs w:val="20"/>
                <w:lang w:val="en-GB"/>
              </w:rPr>
              <w:t>0.152</w:t>
            </w:r>
            <w:r w:rsidRPr="00115E0D">
              <w:rPr>
                <w:rFonts w:cs="Times New Roman"/>
                <w:sz w:val="20"/>
                <w:szCs w:val="20"/>
                <w:lang w:val="en-GB"/>
              </w:rPr>
              <w:t>**</w:t>
            </w:r>
          </w:p>
          <w:p w14:paraId="35B1DAEB" w14:textId="2A59965C" w:rsidR="00485507" w:rsidRPr="00115E0D" w:rsidRDefault="00485507" w:rsidP="00485507">
            <w:pPr>
              <w:contextualSpacing/>
              <w:jc w:val="center"/>
              <w:rPr>
                <w:rFonts w:cs="Times New Roman"/>
                <w:color w:val="000000"/>
                <w:sz w:val="20"/>
                <w:szCs w:val="20"/>
                <w:lang w:val="en-GB"/>
              </w:rPr>
            </w:pPr>
            <w:r>
              <w:rPr>
                <w:rFonts w:cs="Times New Roman"/>
                <w:sz w:val="20"/>
                <w:szCs w:val="20"/>
                <w:lang w:val="en-GB"/>
              </w:rPr>
              <w:t>(0.064</w:t>
            </w:r>
            <w:r w:rsidRPr="00115E0D">
              <w:rPr>
                <w:rFonts w:cs="Times New Roman"/>
                <w:sz w:val="20"/>
                <w:szCs w:val="20"/>
                <w:lang w:val="en-GB"/>
              </w:rPr>
              <w:t>)</w:t>
            </w:r>
          </w:p>
        </w:tc>
        <w:tc>
          <w:tcPr>
            <w:tcW w:w="1984" w:type="dxa"/>
            <w:tcBorders>
              <w:bottom w:val="single" w:sz="4" w:space="0" w:color="auto"/>
            </w:tcBorders>
            <w:shd w:val="clear" w:color="auto" w:fill="auto"/>
          </w:tcPr>
          <w:p w14:paraId="0328326E" w14:textId="1970BD5A" w:rsidR="00485507" w:rsidRPr="00115E0D" w:rsidRDefault="00485507" w:rsidP="00485507">
            <w:pPr>
              <w:spacing w:line="360" w:lineRule="auto"/>
              <w:jc w:val="center"/>
              <w:rPr>
                <w:rFonts w:cs="Times New Roman"/>
                <w:sz w:val="20"/>
                <w:szCs w:val="20"/>
                <w:lang w:val="en-GB"/>
              </w:rPr>
            </w:pPr>
            <w:r>
              <w:rPr>
                <w:rFonts w:cs="Times New Roman"/>
                <w:sz w:val="20"/>
                <w:szCs w:val="20"/>
                <w:lang w:val="en-GB"/>
              </w:rPr>
              <w:t>81.19</w:t>
            </w:r>
            <w:r w:rsidRPr="00115E0D">
              <w:rPr>
                <w:rFonts w:cs="Times New Roman"/>
                <w:sz w:val="20"/>
                <w:szCs w:val="20"/>
                <w:lang w:val="en-GB"/>
              </w:rPr>
              <w:t>%</w:t>
            </w:r>
          </w:p>
        </w:tc>
        <w:tc>
          <w:tcPr>
            <w:tcW w:w="1128" w:type="dxa"/>
            <w:tcBorders>
              <w:bottom w:val="single" w:sz="4" w:space="0" w:color="auto"/>
            </w:tcBorders>
          </w:tcPr>
          <w:p w14:paraId="38235D42" w14:textId="14B95676" w:rsidR="00485507" w:rsidRPr="00115E0D" w:rsidRDefault="00485507" w:rsidP="00485507">
            <w:pPr>
              <w:jc w:val="center"/>
              <w:rPr>
                <w:rFonts w:cs="Times New Roman"/>
                <w:sz w:val="20"/>
                <w:szCs w:val="20"/>
                <w:lang w:val="en-GB"/>
              </w:rPr>
            </w:pPr>
            <w:r>
              <w:rPr>
                <w:rFonts w:cs="Times New Roman"/>
                <w:sz w:val="20"/>
                <w:szCs w:val="20"/>
                <w:lang w:val="en-GB"/>
              </w:rPr>
              <w:t>24,431</w:t>
            </w:r>
          </w:p>
        </w:tc>
        <w:tc>
          <w:tcPr>
            <w:tcW w:w="1128" w:type="dxa"/>
            <w:tcBorders>
              <w:bottom w:val="single" w:sz="4" w:space="0" w:color="auto"/>
            </w:tcBorders>
            <w:shd w:val="clear" w:color="auto" w:fill="auto"/>
          </w:tcPr>
          <w:p w14:paraId="3FBD88C4" w14:textId="3BCC007A" w:rsidR="00485507" w:rsidRPr="00115E0D" w:rsidRDefault="00485507" w:rsidP="00485507">
            <w:pPr>
              <w:jc w:val="center"/>
              <w:rPr>
                <w:rFonts w:cs="Times New Roman"/>
                <w:sz w:val="20"/>
                <w:szCs w:val="20"/>
                <w:lang w:val="en-GB"/>
              </w:rPr>
            </w:pPr>
            <w:r>
              <w:rPr>
                <w:rFonts w:cs="Times New Roman"/>
                <w:sz w:val="20"/>
                <w:szCs w:val="20"/>
                <w:lang w:val="en-GB"/>
              </w:rPr>
              <w:t>43,361</w:t>
            </w:r>
          </w:p>
        </w:tc>
      </w:tr>
      <w:tr w:rsidR="006A51A0" w:rsidRPr="00115E0D" w14:paraId="62DA41B1" w14:textId="77777777" w:rsidTr="00F97660">
        <w:trPr>
          <w:jc w:val="center"/>
        </w:trPr>
        <w:tc>
          <w:tcPr>
            <w:tcW w:w="2232" w:type="dxa"/>
            <w:tcBorders>
              <w:top w:val="single" w:sz="4" w:space="0" w:color="auto"/>
            </w:tcBorders>
          </w:tcPr>
          <w:p w14:paraId="2FB3ED6D" w14:textId="77777777" w:rsidR="006A51A0" w:rsidRPr="00115E0D" w:rsidRDefault="006A51A0" w:rsidP="00D57BF6">
            <w:pPr>
              <w:rPr>
                <w:rFonts w:cs="Times New Roman"/>
                <w:b/>
                <w:sz w:val="20"/>
                <w:szCs w:val="20"/>
                <w:lang w:val="en-GB"/>
              </w:rPr>
            </w:pPr>
            <w:r w:rsidRPr="00115E0D">
              <w:rPr>
                <w:rFonts w:cs="Times New Roman"/>
                <w:b/>
                <w:sz w:val="20"/>
                <w:szCs w:val="20"/>
                <w:lang w:val="en-GB"/>
              </w:rPr>
              <w:t>FE</w:t>
            </w:r>
          </w:p>
          <w:p w14:paraId="24A84764" w14:textId="77777777" w:rsidR="006A51A0" w:rsidRPr="00115E0D" w:rsidRDefault="006A51A0" w:rsidP="00D57BF6">
            <w:pPr>
              <w:rPr>
                <w:rFonts w:cs="Times New Roman"/>
                <w:i/>
                <w:sz w:val="20"/>
                <w:szCs w:val="20"/>
                <w:lang w:val="en-GB"/>
              </w:rPr>
            </w:pPr>
            <w:r w:rsidRPr="00115E0D">
              <w:rPr>
                <w:rFonts w:cs="Times New Roman"/>
                <w:i/>
                <w:sz w:val="20"/>
                <w:szCs w:val="20"/>
                <w:lang w:val="en-GB"/>
              </w:rPr>
              <w:t>Retirement in 2004-2014</w:t>
            </w:r>
          </w:p>
        </w:tc>
        <w:tc>
          <w:tcPr>
            <w:tcW w:w="1311" w:type="dxa"/>
            <w:tcBorders>
              <w:top w:val="single" w:sz="4" w:space="0" w:color="auto"/>
            </w:tcBorders>
          </w:tcPr>
          <w:p w14:paraId="66C7842B" w14:textId="23B9EF25" w:rsidR="006A51A0" w:rsidRPr="00115E0D" w:rsidRDefault="00485507" w:rsidP="00D57BF6">
            <w:pPr>
              <w:jc w:val="center"/>
              <w:rPr>
                <w:rFonts w:cs="Times New Roman"/>
                <w:color w:val="000000"/>
                <w:sz w:val="20"/>
                <w:szCs w:val="20"/>
                <w:lang w:val="en-GB"/>
              </w:rPr>
            </w:pPr>
            <w:r>
              <w:rPr>
                <w:rFonts w:cs="Times New Roman"/>
                <w:color w:val="000000"/>
                <w:sz w:val="20"/>
                <w:szCs w:val="20"/>
                <w:lang w:val="en-GB"/>
              </w:rPr>
              <w:t>0.229</w:t>
            </w:r>
            <w:r w:rsidR="006A51A0" w:rsidRPr="00115E0D">
              <w:rPr>
                <w:rFonts w:cs="Times New Roman"/>
                <w:color w:val="000000"/>
                <w:sz w:val="20"/>
                <w:szCs w:val="20"/>
                <w:lang w:val="en-GB"/>
              </w:rPr>
              <w:t>***</w:t>
            </w:r>
          </w:p>
          <w:p w14:paraId="0F265258" w14:textId="4E1760A1" w:rsidR="006A51A0" w:rsidRPr="00115E0D" w:rsidRDefault="006A51A0" w:rsidP="00485507">
            <w:pPr>
              <w:jc w:val="center"/>
              <w:rPr>
                <w:rFonts w:cs="Times New Roman"/>
                <w:sz w:val="20"/>
                <w:szCs w:val="20"/>
                <w:lang w:val="en-GB"/>
              </w:rPr>
            </w:pPr>
            <w:r w:rsidRPr="00115E0D">
              <w:rPr>
                <w:rFonts w:cs="Times New Roman"/>
                <w:color w:val="000000"/>
                <w:sz w:val="20"/>
                <w:szCs w:val="20"/>
                <w:lang w:val="en-GB"/>
              </w:rPr>
              <w:t>(0.03</w:t>
            </w:r>
            <w:r w:rsidR="00485507">
              <w:rPr>
                <w:rFonts w:cs="Times New Roman"/>
                <w:color w:val="000000"/>
                <w:sz w:val="20"/>
                <w:szCs w:val="20"/>
                <w:lang w:val="en-GB"/>
              </w:rPr>
              <w:t>7</w:t>
            </w:r>
            <w:r w:rsidRPr="00115E0D">
              <w:rPr>
                <w:rFonts w:cs="Times New Roman"/>
                <w:color w:val="000000"/>
                <w:sz w:val="20"/>
                <w:szCs w:val="20"/>
                <w:lang w:val="en-GB"/>
              </w:rPr>
              <w:t>)</w:t>
            </w:r>
          </w:p>
        </w:tc>
        <w:tc>
          <w:tcPr>
            <w:tcW w:w="1418" w:type="dxa"/>
            <w:tcBorders>
              <w:top w:val="single" w:sz="4" w:space="0" w:color="auto"/>
            </w:tcBorders>
          </w:tcPr>
          <w:p w14:paraId="4C31C2F3" w14:textId="5F7EE317" w:rsidR="006A51A0" w:rsidRPr="00115E0D" w:rsidRDefault="006A51A0" w:rsidP="00D57BF6">
            <w:pPr>
              <w:jc w:val="center"/>
              <w:rPr>
                <w:rFonts w:cs="Times New Roman"/>
                <w:color w:val="000000"/>
                <w:sz w:val="20"/>
                <w:szCs w:val="20"/>
                <w:lang w:val="en-GB"/>
              </w:rPr>
            </w:pPr>
            <w:r w:rsidRPr="00115E0D">
              <w:rPr>
                <w:rFonts w:cs="Times New Roman"/>
                <w:color w:val="000000"/>
                <w:sz w:val="20"/>
                <w:szCs w:val="20"/>
                <w:lang w:val="en-GB"/>
              </w:rPr>
              <w:t>0</w:t>
            </w:r>
            <w:r w:rsidR="00485507">
              <w:rPr>
                <w:rFonts w:cs="Times New Roman"/>
                <w:color w:val="000000"/>
                <w:sz w:val="20"/>
                <w:szCs w:val="20"/>
                <w:lang w:val="en-GB"/>
              </w:rPr>
              <w:t>.059</w:t>
            </w:r>
            <w:r w:rsidRPr="00115E0D">
              <w:rPr>
                <w:rFonts w:cs="Times New Roman"/>
                <w:color w:val="000000"/>
                <w:sz w:val="20"/>
                <w:szCs w:val="20"/>
                <w:lang w:val="en-GB"/>
              </w:rPr>
              <w:t>**</w:t>
            </w:r>
          </w:p>
          <w:p w14:paraId="2C10BAF9" w14:textId="5FF80CEA" w:rsidR="006A51A0" w:rsidRPr="00115E0D" w:rsidRDefault="006A51A0" w:rsidP="00485507">
            <w:pPr>
              <w:jc w:val="center"/>
              <w:rPr>
                <w:rFonts w:cs="Times New Roman"/>
                <w:sz w:val="20"/>
                <w:szCs w:val="20"/>
                <w:lang w:val="en-GB"/>
              </w:rPr>
            </w:pPr>
            <w:r w:rsidRPr="00115E0D">
              <w:rPr>
                <w:rFonts w:cs="Times New Roman"/>
                <w:color w:val="000000"/>
                <w:sz w:val="20"/>
                <w:szCs w:val="20"/>
                <w:lang w:val="en-GB"/>
              </w:rPr>
              <w:t>(0.02</w:t>
            </w:r>
            <w:r w:rsidR="00485507">
              <w:rPr>
                <w:rFonts w:cs="Times New Roman"/>
                <w:color w:val="000000"/>
                <w:sz w:val="20"/>
                <w:szCs w:val="20"/>
                <w:lang w:val="en-GB"/>
              </w:rPr>
              <w:t>7</w:t>
            </w:r>
            <w:r w:rsidRPr="00115E0D">
              <w:rPr>
                <w:rFonts w:cs="Times New Roman"/>
                <w:color w:val="000000"/>
                <w:sz w:val="20"/>
                <w:szCs w:val="20"/>
                <w:lang w:val="en-GB"/>
              </w:rPr>
              <w:t>)</w:t>
            </w:r>
          </w:p>
        </w:tc>
        <w:tc>
          <w:tcPr>
            <w:tcW w:w="1984" w:type="dxa"/>
            <w:tcBorders>
              <w:top w:val="single" w:sz="4" w:space="0" w:color="auto"/>
            </w:tcBorders>
          </w:tcPr>
          <w:p w14:paraId="18E19C01" w14:textId="4BAD9DAD" w:rsidR="006A51A0" w:rsidRPr="00115E0D" w:rsidRDefault="00095D99" w:rsidP="00485507">
            <w:pPr>
              <w:jc w:val="center"/>
              <w:rPr>
                <w:rFonts w:cs="Times New Roman"/>
                <w:sz w:val="20"/>
                <w:szCs w:val="20"/>
                <w:lang w:val="en-GB"/>
              </w:rPr>
            </w:pPr>
            <w:r w:rsidRPr="00115E0D">
              <w:rPr>
                <w:rFonts w:cs="Times New Roman"/>
                <w:sz w:val="20"/>
                <w:szCs w:val="20"/>
                <w:lang w:val="en-GB"/>
              </w:rPr>
              <w:t>77.</w:t>
            </w:r>
            <w:r w:rsidR="00485507">
              <w:rPr>
                <w:rFonts w:cs="Times New Roman"/>
                <w:sz w:val="20"/>
                <w:szCs w:val="20"/>
                <w:lang w:val="en-GB"/>
              </w:rPr>
              <w:t>47</w:t>
            </w:r>
            <w:r w:rsidR="006A51A0" w:rsidRPr="00115E0D">
              <w:rPr>
                <w:rFonts w:cs="Times New Roman"/>
                <w:sz w:val="20"/>
                <w:szCs w:val="20"/>
                <w:lang w:val="en-GB"/>
              </w:rPr>
              <w:t>%</w:t>
            </w:r>
          </w:p>
        </w:tc>
        <w:tc>
          <w:tcPr>
            <w:tcW w:w="1128" w:type="dxa"/>
            <w:tcBorders>
              <w:top w:val="single" w:sz="4" w:space="0" w:color="auto"/>
            </w:tcBorders>
          </w:tcPr>
          <w:p w14:paraId="222A9906" w14:textId="11FC93CB" w:rsidR="006A51A0" w:rsidRPr="00115E0D" w:rsidRDefault="00C273B2" w:rsidP="00D57BF6">
            <w:pPr>
              <w:jc w:val="center"/>
              <w:rPr>
                <w:rFonts w:cs="Times New Roman"/>
                <w:sz w:val="20"/>
                <w:szCs w:val="20"/>
                <w:lang w:val="en-GB"/>
              </w:rPr>
            </w:pPr>
            <w:r w:rsidRPr="00115E0D">
              <w:rPr>
                <w:rFonts w:cs="Times New Roman"/>
                <w:sz w:val="20"/>
                <w:szCs w:val="20"/>
                <w:lang w:val="en-GB"/>
              </w:rPr>
              <w:t>1</w:t>
            </w:r>
            <w:r w:rsidR="00485507">
              <w:rPr>
                <w:rFonts w:cs="Times New Roman"/>
                <w:sz w:val="20"/>
                <w:szCs w:val="20"/>
                <w:lang w:val="en-GB"/>
              </w:rPr>
              <w:t>,436</w:t>
            </w:r>
          </w:p>
        </w:tc>
        <w:tc>
          <w:tcPr>
            <w:tcW w:w="1128" w:type="dxa"/>
            <w:tcBorders>
              <w:top w:val="single" w:sz="4" w:space="0" w:color="auto"/>
            </w:tcBorders>
          </w:tcPr>
          <w:p w14:paraId="573D39AB" w14:textId="343DD2DD" w:rsidR="006A51A0" w:rsidRPr="00115E0D" w:rsidRDefault="00BE250A" w:rsidP="00095D99">
            <w:pPr>
              <w:jc w:val="center"/>
              <w:rPr>
                <w:rFonts w:cs="Times New Roman"/>
                <w:sz w:val="20"/>
                <w:szCs w:val="20"/>
                <w:lang w:val="en-GB"/>
              </w:rPr>
            </w:pPr>
            <w:r>
              <w:rPr>
                <w:rFonts w:cs="Times New Roman"/>
                <w:sz w:val="20"/>
                <w:szCs w:val="20"/>
                <w:lang w:val="en-GB"/>
              </w:rPr>
              <w:t>5,817</w:t>
            </w:r>
          </w:p>
        </w:tc>
      </w:tr>
      <w:tr w:rsidR="00BE250A" w:rsidRPr="00115E0D" w14:paraId="00280214" w14:textId="77777777" w:rsidTr="00F97660">
        <w:trPr>
          <w:jc w:val="center"/>
        </w:trPr>
        <w:tc>
          <w:tcPr>
            <w:tcW w:w="2232" w:type="dxa"/>
            <w:tcBorders>
              <w:bottom w:val="single" w:sz="4" w:space="0" w:color="auto"/>
            </w:tcBorders>
            <w:shd w:val="clear" w:color="auto" w:fill="auto"/>
          </w:tcPr>
          <w:p w14:paraId="6A1704B5" w14:textId="77777777" w:rsidR="00BE250A" w:rsidRPr="00115E0D" w:rsidRDefault="00BE250A" w:rsidP="00BE250A">
            <w:pPr>
              <w:rPr>
                <w:rFonts w:cs="Times New Roman"/>
                <w:b/>
                <w:sz w:val="20"/>
                <w:szCs w:val="20"/>
                <w:lang w:val="en-GB"/>
              </w:rPr>
            </w:pPr>
            <w:r w:rsidRPr="00115E0D">
              <w:rPr>
                <w:rFonts w:cs="Times New Roman"/>
                <w:b/>
                <w:sz w:val="20"/>
                <w:szCs w:val="20"/>
                <w:lang w:val="en-GB"/>
              </w:rPr>
              <w:t>FEOL</w:t>
            </w:r>
          </w:p>
          <w:p w14:paraId="101C72B1" w14:textId="77777777" w:rsidR="00BE250A" w:rsidRPr="00115E0D" w:rsidRDefault="00BE250A" w:rsidP="00BE250A">
            <w:pPr>
              <w:rPr>
                <w:rFonts w:cs="Times New Roman"/>
                <w:i/>
                <w:sz w:val="20"/>
                <w:szCs w:val="20"/>
                <w:lang w:val="en-GB"/>
              </w:rPr>
            </w:pPr>
            <w:r w:rsidRPr="00115E0D">
              <w:rPr>
                <w:rFonts w:cs="Times New Roman"/>
                <w:i/>
                <w:sz w:val="20"/>
                <w:szCs w:val="20"/>
                <w:lang w:val="en-GB"/>
              </w:rPr>
              <w:t>Retirement in 2004-2014</w:t>
            </w:r>
          </w:p>
        </w:tc>
        <w:tc>
          <w:tcPr>
            <w:tcW w:w="1311" w:type="dxa"/>
            <w:tcBorders>
              <w:bottom w:val="single" w:sz="4" w:space="0" w:color="auto"/>
            </w:tcBorders>
            <w:shd w:val="clear" w:color="auto" w:fill="auto"/>
          </w:tcPr>
          <w:p w14:paraId="2E68A919" w14:textId="2A7390EF" w:rsidR="00BE250A" w:rsidRPr="00115E0D" w:rsidRDefault="00BE250A" w:rsidP="00BE250A">
            <w:pPr>
              <w:jc w:val="center"/>
              <w:rPr>
                <w:rFonts w:cs="Times New Roman"/>
                <w:sz w:val="20"/>
                <w:szCs w:val="20"/>
                <w:lang w:val="en-GB"/>
              </w:rPr>
            </w:pPr>
            <w:r>
              <w:rPr>
                <w:rFonts w:cs="Times New Roman"/>
                <w:sz w:val="20"/>
                <w:szCs w:val="20"/>
                <w:lang w:val="en-GB"/>
              </w:rPr>
              <w:t>0.809</w:t>
            </w:r>
            <w:r w:rsidRPr="00115E0D">
              <w:rPr>
                <w:rFonts w:cs="Times New Roman"/>
                <w:sz w:val="20"/>
                <w:szCs w:val="20"/>
                <w:lang w:val="en-GB"/>
              </w:rPr>
              <w:t>***</w:t>
            </w:r>
          </w:p>
          <w:p w14:paraId="002BF1C9" w14:textId="4983EFCB" w:rsidR="00BE250A" w:rsidRPr="00115E0D" w:rsidRDefault="00BE250A" w:rsidP="00BE250A">
            <w:pPr>
              <w:jc w:val="center"/>
              <w:rPr>
                <w:rFonts w:cs="Times New Roman"/>
                <w:sz w:val="20"/>
                <w:szCs w:val="20"/>
                <w:lang w:val="en-GB"/>
              </w:rPr>
            </w:pPr>
            <w:r>
              <w:rPr>
                <w:rFonts w:cs="Times New Roman"/>
                <w:sz w:val="20"/>
                <w:szCs w:val="20"/>
                <w:lang w:val="en-GB"/>
              </w:rPr>
              <w:t>(0.145</w:t>
            </w:r>
            <w:r w:rsidRPr="00115E0D">
              <w:rPr>
                <w:rFonts w:cs="Times New Roman"/>
                <w:sz w:val="20"/>
                <w:szCs w:val="20"/>
                <w:lang w:val="en-GB"/>
              </w:rPr>
              <w:t>)</w:t>
            </w:r>
          </w:p>
        </w:tc>
        <w:tc>
          <w:tcPr>
            <w:tcW w:w="1418" w:type="dxa"/>
            <w:tcBorders>
              <w:bottom w:val="single" w:sz="4" w:space="0" w:color="auto"/>
            </w:tcBorders>
            <w:shd w:val="clear" w:color="auto" w:fill="auto"/>
          </w:tcPr>
          <w:p w14:paraId="30E76D5C" w14:textId="60F370DE" w:rsidR="00BE250A" w:rsidRPr="00115E0D" w:rsidRDefault="00BE250A" w:rsidP="00BE250A">
            <w:pPr>
              <w:jc w:val="center"/>
              <w:rPr>
                <w:rFonts w:cs="Times New Roman"/>
                <w:sz w:val="20"/>
                <w:szCs w:val="20"/>
                <w:lang w:val="en-GB"/>
              </w:rPr>
            </w:pPr>
            <w:r>
              <w:rPr>
                <w:rFonts w:cs="Times New Roman"/>
                <w:sz w:val="20"/>
                <w:szCs w:val="20"/>
                <w:lang w:val="en-GB"/>
              </w:rPr>
              <w:t>0.161</w:t>
            </w:r>
            <w:r w:rsidRPr="00115E0D">
              <w:rPr>
                <w:rFonts w:cs="Times New Roman"/>
                <w:sz w:val="20"/>
                <w:szCs w:val="20"/>
                <w:lang w:val="en-GB"/>
              </w:rPr>
              <w:t>**</w:t>
            </w:r>
          </w:p>
          <w:p w14:paraId="395B24E3" w14:textId="6F7119B0" w:rsidR="00BE250A" w:rsidRPr="00115E0D" w:rsidRDefault="00BE250A" w:rsidP="00BE250A">
            <w:pPr>
              <w:jc w:val="center"/>
              <w:rPr>
                <w:rFonts w:cs="Times New Roman"/>
                <w:sz w:val="20"/>
                <w:szCs w:val="20"/>
                <w:lang w:val="en-GB"/>
              </w:rPr>
            </w:pPr>
            <w:r w:rsidRPr="00115E0D">
              <w:rPr>
                <w:rFonts w:cs="Times New Roman"/>
                <w:sz w:val="20"/>
                <w:szCs w:val="20"/>
                <w:lang w:val="en-GB"/>
              </w:rPr>
              <w:t>(0.06</w:t>
            </w:r>
            <w:r>
              <w:rPr>
                <w:rFonts w:cs="Times New Roman"/>
                <w:sz w:val="20"/>
                <w:szCs w:val="20"/>
                <w:lang w:val="en-GB"/>
              </w:rPr>
              <w:t>9</w:t>
            </w:r>
            <w:r w:rsidRPr="00115E0D">
              <w:rPr>
                <w:rFonts w:cs="Times New Roman"/>
                <w:sz w:val="20"/>
                <w:szCs w:val="20"/>
                <w:lang w:val="en-GB"/>
              </w:rPr>
              <w:t>)</w:t>
            </w:r>
          </w:p>
        </w:tc>
        <w:tc>
          <w:tcPr>
            <w:tcW w:w="1984" w:type="dxa"/>
            <w:tcBorders>
              <w:bottom w:val="single" w:sz="4" w:space="0" w:color="auto"/>
            </w:tcBorders>
            <w:shd w:val="clear" w:color="auto" w:fill="auto"/>
          </w:tcPr>
          <w:p w14:paraId="78A2DEBF" w14:textId="7647742F" w:rsidR="00BE250A" w:rsidRPr="00115E0D" w:rsidRDefault="00BE250A" w:rsidP="00BE250A">
            <w:pPr>
              <w:jc w:val="center"/>
              <w:rPr>
                <w:rFonts w:cs="Times New Roman"/>
                <w:sz w:val="20"/>
                <w:szCs w:val="20"/>
                <w:lang w:val="en-GB"/>
              </w:rPr>
            </w:pPr>
            <w:r>
              <w:rPr>
                <w:rFonts w:cs="Times New Roman"/>
                <w:sz w:val="20"/>
                <w:szCs w:val="20"/>
                <w:lang w:val="en-GB"/>
              </w:rPr>
              <w:t>81.99</w:t>
            </w:r>
            <w:r w:rsidRPr="00115E0D">
              <w:rPr>
                <w:rFonts w:cs="Times New Roman"/>
                <w:sz w:val="20"/>
                <w:szCs w:val="20"/>
                <w:lang w:val="en-GB"/>
              </w:rPr>
              <w:t>%</w:t>
            </w:r>
          </w:p>
        </w:tc>
        <w:tc>
          <w:tcPr>
            <w:tcW w:w="1128" w:type="dxa"/>
            <w:tcBorders>
              <w:bottom w:val="single" w:sz="4" w:space="0" w:color="auto"/>
            </w:tcBorders>
          </w:tcPr>
          <w:p w14:paraId="1B482DC4" w14:textId="2CD2EF0A" w:rsidR="00BE250A" w:rsidRPr="00115E0D" w:rsidRDefault="00BE250A" w:rsidP="00BE250A">
            <w:pPr>
              <w:jc w:val="center"/>
              <w:rPr>
                <w:rFonts w:cs="Times New Roman"/>
                <w:sz w:val="20"/>
                <w:szCs w:val="20"/>
                <w:lang w:val="en-GB"/>
              </w:rPr>
            </w:pPr>
            <w:r w:rsidRPr="00115E0D">
              <w:rPr>
                <w:rFonts w:cs="Times New Roman"/>
                <w:sz w:val="20"/>
                <w:szCs w:val="20"/>
                <w:lang w:val="en-GB"/>
              </w:rPr>
              <w:t>1</w:t>
            </w:r>
            <w:r>
              <w:rPr>
                <w:rFonts w:cs="Times New Roman"/>
                <w:sz w:val="20"/>
                <w:szCs w:val="20"/>
                <w:lang w:val="en-GB"/>
              </w:rPr>
              <w:t>,436</w:t>
            </w:r>
          </w:p>
        </w:tc>
        <w:tc>
          <w:tcPr>
            <w:tcW w:w="1128" w:type="dxa"/>
            <w:tcBorders>
              <w:bottom w:val="single" w:sz="4" w:space="0" w:color="auto"/>
            </w:tcBorders>
            <w:shd w:val="clear" w:color="auto" w:fill="auto"/>
          </w:tcPr>
          <w:p w14:paraId="3B106CBA" w14:textId="4CB31A1B" w:rsidR="00BE250A" w:rsidRPr="00115E0D" w:rsidRDefault="00BE250A" w:rsidP="00BE250A">
            <w:pPr>
              <w:jc w:val="center"/>
              <w:rPr>
                <w:rFonts w:cs="Times New Roman"/>
                <w:sz w:val="20"/>
                <w:szCs w:val="20"/>
                <w:lang w:val="en-GB"/>
              </w:rPr>
            </w:pPr>
            <w:r>
              <w:rPr>
                <w:rFonts w:cs="Times New Roman"/>
                <w:sz w:val="20"/>
                <w:szCs w:val="20"/>
                <w:lang w:val="en-GB"/>
              </w:rPr>
              <w:t>5,817</w:t>
            </w:r>
          </w:p>
        </w:tc>
      </w:tr>
      <w:tr w:rsidR="006A51A0" w:rsidRPr="00115E0D" w14:paraId="48017043" w14:textId="77777777" w:rsidTr="00F97660">
        <w:trPr>
          <w:jc w:val="center"/>
        </w:trPr>
        <w:tc>
          <w:tcPr>
            <w:tcW w:w="2232" w:type="dxa"/>
            <w:tcBorders>
              <w:top w:val="single" w:sz="4" w:space="0" w:color="auto"/>
            </w:tcBorders>
          </w:tcPr>
          <w:p w14:paraId="19E458F7" w14:textId="77777777" w:rsidR="006A51A0" w:rsidRPr="00115E0D" w:rsidRDefault="006A51A0" w:rsidP="00D57BF6">
            <w:pPr>
              <w:rPr>
                <w:rFonts w:cs="Times New Roman"/>
                <w:b/>
                <w:sz w:val="20"/>
                <w:szCs w:val="20"/>
                <w:lang w:val="en-GB"/>
              </w:rPr>
            </w:pPr>
            <w:r w:rsidRPr="00115E0D">
              <w:rPr>
                <w:rFonts w:cs="Times New Roman"/>
                <w:b/>
                <w:sz w:val="20"/>
                <w:szCs w:val="20"/>
                <w:lang w:val="en-GB"/>
              </w:rPr>
              <w:t>FE</w:t>
            </w:r>
          </w:p>
          <w:p w14:paraId="6835A8D6" w14:textId="0FD7EE9E" w:rsidR="006A51A0" w:rsidRPr="00115E0D" w:rsidRDefault="006A51A0" w:rsidP="005B6E5B">
            <w:pPr>
              <w:rPr>
                <w:rFonts w:cs="Times New Roman"/>
                <w:i/>
                <w:sz w:val="20"/>
                <w:szCs w:val="20"/>
                <w:lang w:val="en-GB"/>
              </w:rPr>
            </w:pPr>
            <w:r w:rsidRPr="00115E0D">
              <w:rPr>
                <w:rFonts w:cs="Times New Roman"/>
                <w:i/>
                <w:sz w:val="20"/>
                <w:szCs w:val="20"/>
                <w:lang w:val="en-GB"/>
              </w:rPr>
              <w:t>Retirement in 2004-2014 and income above 6</w:t>
            </w:r>
            <w:r w:rsidR="00F169FC">
              <w:rPr>
                <w:rFonts w:cs="Times New Roman"/>
                <w:i/>
                <w:sz w:val="20"/>
                <w:szCs w:val="20"/>
                <w:lang w:val="en-GB"/>
              </w:rPr>
              <w:t>,</w:t>
            </w:r>
            <w:r w:rsidRPr="00115E0D">
              <w:rPr>
                <w:rFonts w:cs="Times New Roman"/>
                <w:i/>
                <w:sz w:val="20"/>
                <w:szCs w:val="20"/>
                <w:lang w:val="en-GB"/>
              </w:rPr>
              <w:t>000 Euro</w:t>
            </w:r>
            <w:r w:rsidR="00AE7521" w:rsidRPr="00115E0D">
              <w:rPr>
                <w:rFonts w:cs="Times New Roman"/>
                <w:i/>
                <w:sz w:val="20"/>
                <w:szCs w:val="20"/>
                <w:lang w:val="en-GB"/>
              </w:rPr>
              <w:t>s</w:t>
            </w:r>
            <w:r w:rsidRPr="00115E0D">
              <w:rPr>
                <w:rFonts w:cs="Times New Roman"/>
                <w:i/>
                <w:sz w:val="20"/>
                <w:szCs w:val="20"/>
                <w:lang w:val="en-GB"/>
              </w:rPr>
              <w:t xml:space="preserve"> </w:t>
            </w:r>
          </w:p>
        </w:tc>
        <w:tc>
          <w:tcPr>
            <w:tcW w:w="1311" w:type="dxa"/>
            <w:tcBorders>
              <w:top w:val="single" w:sz="4" w:space="0" w:color="auto"/>
            </w:tcBorders>
          </w:tcPr>
          <w:p w14:paraId="6D9B0F49" w14:textId="494F418A" w:rsidR="006A51A0" w:rsidRPr="00115E0D" w:rsidRDefault="00BE250A" w:rsidP="00D57BF6">
            <w:pPr>
              <w:jc w:val="center"/>
              <w:rPr>
                <w:rFonts w:cs="Times New Roman"/>
                <w:color w:val="000000"/>
                <w:sz w:val="20"/>
                <w:szCs w:val="20"/>
                <w:lang w:val="en-GB"/>
              </w:rPr>
            </w:pPr>
            <w:r>
              <w:rPr>
                <w:rFonts w:cs="Times New Roman"/>
                <w:color w:val="000000"/>
                <w:sz w:val="20"/>
                <w:szCs w:val="20"/>
                <w:lang w:val="en-GB"/>
              </w:rPr>
              <w:t>0.565</w:t>
            </w:r>
            <w:r w:rsidR="006A51A0" w:rsidRPr="00115E0D">
              <w:rPr>
                <w:rFonts w:cs="Times New Roman"/>
                <w:color w:val="000000"/>
                <w:sz w:val="20"/>
                <w:szCs w:val="20"/>
                <w:lang w:val="en-GB"/>
              </w:rPr>
              <w:t>***</w:t>
            </w:r>
          </w:p>
          <w:p w14:paraId="70A64500" w14:textId="3446E38E" w:rsidR="006A51A0" w:rsidRPr="00115E0D" w:rsidRDefault="00BE250A" w:rsidP="00BE250A">
            <w:pPr>
              <w:jc w:val="center"/>
              <w:rPr>
                <w:rFonts w:cs="Times New Roman"/>
                <w:sz w:val="20"/>
                <w:szCs w:val="20"/>
                <w:lang w:val="en-GB"/>
              </w:rPr>
            </w:pPr>
            <w:r>
              <w:rPr>
                <w:rFonts w:cs="Times New Roman"/>
                <w:color w:val="000000"/>
                <w:sz w:val="20"/>
                <w:szCs w:val="20"/>
                <w:lang w:val="en-GB"/>
              </w:rPr>
              <w:t>(0.051</w:t>
            </w:r>
            <w:r w:rsidR="006A51A0" w:rsidRPr="00115E0D">
              <w:rPr>
                <w:rFonts w:cs="Times New Roman"/>
                <w:color w:val="000000"/>
                <w:sz w:val="20"/>
                <w:szCs w:val="20"/>
                <w:lang w:val="en-GB"/>
              </w:rPr>
              <w:t>)</w:t>
            </w:r>
          </w:p>
        </w:tc>
        <w:tc>
          <w:tcPr>
            <w:tcW w:w="1418" w:type="dxa"/>
            <w:tcBorders>
              <w:top w:val="single" w:sz="4" w:space="0" w:color="auto"/>
            </w:tcBorders>
          </w:tcPr>
          <w:p w14:paraId="35B1F6FA" w14:textId="13CE372C" w:rsidR="006A51A0" w:rsidRPr="00115E0D" w:rsidRDefault="00095D99" w:rsidP="00D57BF6">
            <w:pPr>
              <w:jc w:val="center"/>
              <w:rPr>
                <w:rFonts w:cs="Times New Roman"/>
                <w:color w:val="000000"/>
                <w:sz w:val="20"/>
                <w:szCs w:val="20"/>
                <w:lang w:val="en-GB"/>
              </w:rPr>
            </w:pPr>
            <w:r w:rsidRPr="00115E0D">
              <w:rPr>
                <w:rFonts w:cs="Times New Roman"/>
                <w:color w:val="000000"/>
                <w:sz w:val="20"/>
                <w:szCs w:val="20"/>
                <w:lang w:val="en-GB"/>
              </w:rPr>
              <w:t>0</w:t>
            </w:r>
            <w:r w:rsidR="00BE250A">
              <w:rPr>
                <w:rFonts w:cs="Times New Roman"/>
                <w:color w:val="000000"/>
                <w:sz w:val="20"/>
                <w:szCs w:val="20"/>
                <w:lang w:val="en-GB"/>
              </w:rPr>
              <w:t>.079</w:t>
            </w:r>
            <w:r w:rsidR="006A51A0" w:rsidRPr="00115E0D">
              <w:rPr>
                <w:rFonts w:cs="Times New Roman"/>
                <w:color w:val="000000"/>
                <w:sz w:val="20"/>
                <w:szCs w:val="20"/>
                <w:lang w:val="en-GB"/>
              </w:rPr>
              <w:t>***</w:t>
            </w:r>
          </w:p>
          <w:p w14:paraId="075CB6E8" w14:textId="2EB62ADC" w:rsidR="006A51A0" w:rsidRPr="00115E0D" w:rsidRDefault="00BE250A" w:rsidP="00BE250A">
            <w:pPr>
              <w:jc w:val="center"/>
              <w:rPr>
                <w:rFonts w:cs="Times New Roman"/>
                <w:sz w:val="20"/>
                <w:szCs w:val="20"/>
                <w:lang w:val="en-GB"/>
              </w:rPr>
            </w:pPr>
            <w:r>
              <w:rPr>
                <w:rFonts w:cs="Times New Roman"/>
                <w:color w:val="000000"/>
                <w:sz w:val="20"/>
                <w:szCs w:val="20"/>
                <w:lang w:val="en-GB"/>
              </w:rPr>
              <w:t>(0.03</w:t>
            </w:r>
            <w:r w:rsidR="006A51A0" w:rsidRPr="00115E0D">
              <w:rPr>
                <w:rFonts w:cs="Times New Roman"/>
                <w:color w:val="000000"/>
                <w:sz w:val="20"/>
                <w:szCs w:val="20"/>
                <w:lang w:val="en-GB"/>
              </w:rPr>
              <w:t>)</w:t>
            </w:r>
          </w:p>
        </w:tc>
        <w:tc>
          <w:tcPr>
            <w:tcW w:w="1984" w:type="dxa"/>
            <w:tcBorders>
              <w:top w:val="single" w:sz="4" w:space="0" w:color="auto"/>
            </w:tcBorders>
          </w:tcPr>
          <w:p w14:paraId="0AE18CD8" w14:textId="5C2A3D90" w:rsidR="006A51A0" w:rsidRPr="00115E0D" w:rsidRDefault="00095D99" w:rsidP="00D57BF6">
            <w:pPr>
              <w:jc w:val="center"/>
              <w:rPr>
                <w:rFonts w:cs="Times New Roman"/>
                <w:sz w:val="20"/>
                <w:szCs w:val="20"/>
                <w:lang w:val="en-GB"/>
              </w:rPr>
            </w:pPr>
            <w:r w:rsidRPr="00115E0D">
              <w:rPr>
                <w:rFonts w:cs="Times New Roman"/>
                <w:sz w:val="20"/>
                <w:szCs w:val="20"/>
                <w:lang w:val="en-GB"/>
              </w:rPr>
              <w:t>8</w:t>
            </w:r>
            <w:r w:rsidR="00BE250A">
              <w:rPr>
                <w:rFonts w:cs="Times New Roman"/>
                <w:sz w:val="20"/>
                <w:szCs w:val="20"/>
                <w:lang w:val="en-GB"/>
              </w:rPr>
              <w:t>6.94</w:t>
            </w:r>
            <w:r w:rsidR="006A51A0" w:rsidRPr="00115E0D">
              <w:rPr>
                <w:rFonts w:cs="Times New Roman"/>
                <w:sz w:val="20"/>
                <w:szCs w:val="20"/>
                <w:lang w:val="en-GB"/>
              </w:rPr>
              <w:t>%</w:t>
            </w:r>
          </w:p>
        </w:tc>
        <w:tc>
          <w:tcPr>
            <w:tcW w:w="1128" w:type="dxa"/>
            <w:tcBorders>
              <w:top w:val="single" w:sz="4" w:space="0" w:color="auto"/>
            </w:tcBorders>
          </w:tcPr>
          <w:p w14:paraId="09E4F48B" w14:textId="247A098E" w:rsidR="006A51A0" w:rsidRPr="00115E0D" w:rsidRDefault="00BE250A" w:rsidP="00C273B2">
            <w:pPr>
              <w:jc w:val="center"/>
              <w:rPr>
                <w:rFonts w:cs="Times New Roman"/>
                <w:sz w:val="20"/>
                <w:szCs w:val="20"/>
                <w:lang w:val="en-GB"/>
              </w:rPr>
            </w:pPr>
            <w:r>
              <w:rPr>
                <w:rFonts w:cs="Times New Roman"/>
                <w:sz w:val="20"/>
                <w:szCs w:val="20"/>
                <w:lang w:val="en-GB"/>
              </w:rPr>
              <w:t>1,391</w:t>
            </w:r>
          </w:p>
        </w:tc>
        <w:tc>
          <w:tcPr>
            <w:tcW w:w="1128" w:type="dxa"/>
            <w:tcBorders>
              <w:top w:val="single" w:sz="4" w:space="0" w:color="auto"/>
            </w:tcBorders>
          </w:tcPr>
          <w:p w14:paraId="2F862335" w14:textId="6699E978" w:rsidR="006A51A0" w:rsidRPr="00115E0D" w:rsidRDefault="00BE250A" w:rsidP="00BE250A">
            <w:pPr>
              <w:jc w:val="center"/>
              <w:rPr>
                <w:rFonts w:cs="Times New Roman"/>
                <w:sz w:val="20"/>
                <w:szCs w:val="20"/>
                <w:lang w:val="en-GB"/>
              </w:rPr>
            </w:pPr>
            <w:r>
              <w:rPr>
                <w:rFonts w:cs="Times New Roman"/>
                <w:sz w:val="20"/>
                <w:szCs w:val="20"/>
                <w:lang w:val="en-GB"/>
              </w:rPr>
              <w:t>5,316</w:t>
            </w:r>
          </w:p>
        </w:tc>
      </w:tr>
      <w:tr w:rsidR="00BE250A" w:rsidRPr="00115E0D" w14:paraId="0E661C4D" w14:textId="77777777" w:rsidTr="00F97660">
        <w:trPr>
          <w:jc w:val="center"/>
        </w:trPr>
        <w:tc>
          <w:tcPr>
            <w:tcW w:w="2232" w:type="dxa"/>
            <w:tcBorders>
              <w:bottom w:val="single" w:sz="4" w:space="0" w:color="auto"/>
            </w:tcBorders>
          </w:tcPr>
          <w:p w14:paraId="7A3C832B" w14:textId="77777777" w:rsidR="00BE250A" w:rsidRPr="00115E0D" w:rsidRDefault="00BE250A" w:rsidP="00BE250A">
            <w:pPr>
              <w:rPr>
                <w:rFonts w:cs="Times New Roman"/>
                <w:b/>
                <w:sz w:val="20"/>
                <w:szCs w:val="20"/>
                <w:lang w:val="en-GB"/>
              </w:rPr>
            </w:pPr>
            <w:r w:rsidRPr="00115E0D">
              <w:rPr>
                <w:rFonts w:cs="Times New Roman"/>
                <w:b/>
                <w:sz w:val="20"/>
                <w:szCs w:val="20"/>
                <w:lang w:val="en-GB"/>
              </w:rPr>
              <w:t>FEOL</w:t>
            </w:r>
          </w:p>
          <w:p w14:paraId="7E80F7BC" w14:textId="69E9DD2A" w:rsidR="00BE250A" w:rsidRPr="00115E0D" w:rsidRDefault="00BE250A" w:rsidP="00BE250A">
            <w:pPr>
              <w:rPr>
                <w:rFonts w:cs="Times New Roman"/>
                <w:i/>
                <w:sz w:val="20"/>
                <w:szCs w:val="20"/>
                <w:lang w:val="en-GB"/>
              </w:rPr>
            </w:pPr>
            <w:r w:rsidRPr="00115E0D">
              <w:rPr>
                <w:rFonts w:cs="Times New Roman"/>
                <w:i/>
                <w:sz w:val="20"/>
                <w:szCs w:val="20"/>
                <w:lang w:val="en-GB"/>
              </w:rPr>
              <w:t>Retirement in 2004-2014 and income above 6</w:t>
            </w:r>
            <w:r>
              <w:rPr>
                <w:rFonts w:cs="Times New Roman"/>
                <w:i/>
                <w:sz w:val="20"/>
                <w:szCs w:val="20"/>
                <w:lang w:val="en-GB"/>
              </w:rPr>
              <w:t>,</w:t>
            </w:r>
            <w:r w:rsidRPr="00115E0D">
              <w:rPr>
                <w:rFonts w:cs="Times New Roman"/>
                <w:i/>
                <w:sz w:val="20"/>
                <w:szCs w:val="20"/>
                <w:lang w:val="en-GB"/>
              </w:rPr>
              <w:t xml:space="preserve">000 Euros </w:t>
            </w:r>
          </w:p>
        </w:tc>
        <w:tc>
          <w:tcPr>
            <w:tcW w:w="1311" w:type="dxa"/>
            <w:tcBorders>
              <w:bottom w:val="single" w:sz="4" w:space="0" w:color="auto"/>
            </w:tcBorders>
          </w:tcPr>
          <w:p w14:paraId="34ACF5E3" w14:textId="77A6C873" w:rsidR="00BE250A" w:rsidRPr="00115E0D" w:rsidRDefault="00BE250A" w:rsidP="00BE250A">
            <w:pPr>
              <w:jc w:val="center"/>
              <w:rPr>
                <w:rFonts w:cs="Times New Roman"/>
                <w:sz w:val="20"/>
                <w:szCs w:val="20"/>
                <w:lang w:val="en-GB"/>
              </w:rPr>
            </w:pPr>
            <w:r>
              <w:rPr>
                <w:rFonts w:cs="Times New Roman"/>
                <w:sz w:val="20"/>
                <w:szCs w:val="20"/>
                <w:lang w:val="en-GB"/>
              </w:rPr>
              <w:t>1.415</w:t>
            </w:r>
            <w:r w:rsidRPr="00115E0D">
              <w:rPr>
                <w:rFonts w:cs="Times New Roman"/>
                <w:sz w:val="20"/>
                <w:szCs w:val="20"/>
                <w:lang w:val="en-GB"/>
              </w:rPr>
              <w:t>***</w:t>
            </w:r>
          </w:p>
          <w:p w14:paraId="6A61D26A" w14:textId="3CE70D61" w:rsidR="00BE250A" w:rsidRPr="00115E0D" w:rsidRDefault="00BE250A" w:rsidP="00BE250A">
            <w:pPr>
              <w:jc w:val="center"/>
              <w:rPr>
                <w:rFonts w:cs="Times New Roman"/>
                <w:sz w:val="20"/>
                <w:szCs w:val="20"/>
                <w:lang w:val="en-GB"/>
              </w:rPr>
            </w:pPr>
            <w:r>
              <w:rPr>
                <w:rFonts w:cs="Times New Roman"/>
                <w:sz w:val="20"/>
                <w:szCs w:val="20"/>
                <w:lang w:val="en-GB"/>
              </w:rPr>
              <w:t>(0.143</w:t>
            </w:r>
            <w:r w:rsidRPr="00115E0D">
              <w:rPr>
                <w:rFonts w:cs="Times New Roman"/>
                <w:sz w:val="20"/>
                <w:szCs w:val="20"/>
                <w:lang w:val="en-GB"/>
              </w:rPr>
              <w:t>)</w:t>
            </w:r>
          </w:p>
        </w:tc>
        <w:tc>
          <w:tcPr>
            <w:tcW w:w="1418" w:type="dxa"/>
            <w:tcBorders>
              <w:bottom w:val="single" w:sz="4" w:space="0" w:color="auto"/>
            </w:tcBorders>
          </w:tcPr>
          <w:p w14:paraId="45D21B40" w14:textId="728D1CA6" w:rsidR="00BE250A" w:rsidRPr="00115E0D" w:rsidRDefault="00BE250A" w:rsidP="00BE250A">
            <w:pPr>
              <w:jc w:val="center"/>
              <w:rPr>
                <w:rFonts w:cs="Times New Roman"/>
                <w:sz w:val="20"/>
                <w:szCs w:val="20"/>
                <w:lang w:val="en-GB"/>
              </w:rPr>
            </w:pPr>
            <w:r>
              <w:rPr>
                <w:rFonts w:cs="Times New Roman"/>
                <w:sz w:val="20"/>
                <w:szCs w:val="20"/>
                <w:lang w:val="en-GB"/>
              </w:rPr>
              <w:t>0.194</w:t>
            </w:r>
            <w:r w:rsidRPr="00115E0D">
              <w:rPr>
                <w:rFonts w:cs="Times New Roman"/>
                <w:sz w:val="20"/>
                <w:szCs w:val="20"/>
                <w:lang w:val="en-GB"/>
              </w:rPr>
              <w:t>**</w:t>
            </w:r>
          </w:p>
          <w:p w14:paraId="286C51EC" w14:textId="58BD55B0" w:rsidR="00BE250A" w:rsidRPr="00115E0D" w:rsidRDefault="00BE250A" w:rsidP="00BE250A">
            <w:pPr>
              <w:jc w:val="center"/>
              <w:rPr>
                <w:rFonts w:cs="Times New Roman"/>
                <w:sz w:val="20"/>
                <w:szCs w:val="20"/>
                <w:lang w:val="en-GB"/>
              </w:rPr>
            </w:pPr>
            <w:r>
              <w:rPr>
                <w:rFonts w:cs="Times New Roman"/>
                <w:sz w:val="20"/>
                <w:szCs w:val="20"/>
                <w:lang w:val="en-GB"/>
              </w:rPr>
              <w:t>(0.076</w:t>
            </w:r>
            <w:r w:rsidRPr="00115E0D">
              <w:rPr>
                <w:rFonts w:cs="Times New Roman"/>
                <w:sz w:val="20"/>
                <w:szCs w:val="20"/>
                <w:lang w:val="en-GB"/>
              </w:rPr>
              <w:t>)</w:t>
            </w:r>
          </w:p>
        </w:tc>
        <w:tc>
          <w:tcPr>
            <w:tcW w:w="1984" w:type="dxa"/>
            <w:tcBorders>
              <w:bottom w:val="single" w:sz="4" w:space="0" w:color="auto"/>
            </w:tcBorders>
          </w:tcPr>
          <w:p w14:paraId="5E8FA53F" w14:textId="706857D3" w:rsidR="00BE250A" w:rsidRPr="00115E0D" w:rsidRDefault="00BE250A" w:rsidP="00BE250A">
            <w:pPr>
              <w:jc w:val="center"/>
              <w:rPr>
                <w:rFonts w:cs="Times New Roman"/>
                <w:sz w:val="20"/>
                <w:szCs w:val="20"/>
                <w:lang w:val="en-GB"/>
              </w:rPr>
            </w:pPr>
            <w:r w:rsidRPr="00115E0D">
              <w:rPr>
                <w:rFonts w:cs="Times New Roman"/>
                <w:sz w:val="20"/>
                <w:szCs w:val="20"/>
                <w:lang w:val="en-GB"/>
              </w:rPr>
              <w:t>8</w:t>
            </w:r>
            <w:r>
              <w:rPr>
                <w:rFonts w:cs="Times New Roman"/>
                <w:sz w:val="20"/>
                <w:szCs w:val="20"/>
                <w:lang w:val="en-GB"/>
              </w:rPr>
              <w:t>7.21</w:t>
            </w:r>
            <w:r w:rsidRPr="00115E0D">
              <w:rPr>
                <w:rFonts w:cs="Times New Roman"/>
                <w:sz w:val="20"/>
                <w:szCs w:val="20"/>
                <w:lang w:val="en-GB"/>
              </w:rPr>
              <w:t>%</w:t>
            </w:r>
          </w:p>
        </w:tc>
        <w:tc>
          <w:tcPr>
            <w:tcW w:w="1128" w:type="dxa"/>
            <w:tcBorders>
              <w:bottom w:val="single" w:sz="4" w:space="0" w:color="auto"/>
            </w:tcBorders>
          </w:tcPr>
          <w:p w14:paraId="47C34BE9" w14:textId="02944CAF" w:rsidR="00BE250A" w:rsidRPr="00115E0D" w:rsidRDefault="00BE250A" w:rsidP="00BE250A">
            <w:pPr>
              <w:jc w:val="center"/>
              <w:rPr>
                <w:rFonts w:cs="Times New Roman"/>
                <w:sz w:val="20"/>
                <w:szCs w:val="20"/>
                <w:lang w:val="en-GB"/>
              </w:rPr>
            </w:pPr>
            <w:r>
              <w:rPr>
                <w:rFonts w:cs="Times New Roman"/>
                <w:sz w:val="20"/>
                <w:szCs w:val="20"/>
                <w:lang w:val="en-GB"/>
              </w:rPr>
              <w:t>1,391</w:t>
            </w:r>
          </w:p>
        </w:tc>
        <w:tc>
          <w:tcPr>
            <w:tcW w:w="1128" w:type="dxa"/>
            <w:tcBorders>
              <w:bottom w:val="single" w:sz="4" w:space="0" w:color="auto"/>
            </w:tcBorders>
          </w:tcPr>
          <w:p w14:paraId="2A44044F" w14:textId="741ADE58" w:rsidR="00BE250A" w:rsidRPr="00115E0D" w:rsidRDefault="00BE250A" w:rsidP="00BE250A">
            <w:pPr>
              <w:jc w:val="center"/>
              <w:rPr>
                <w:rFonts w:cs="Times New Roman"/>
                <w:sz w:val="20"/>
                <w:szCs w:val="20"/>
                <w:lang w:val="en-GB"/>
              </w:rPr>
            </w:pPr>
            <w:r>
              <w:rPr>
                <w:rFonts w:cs="Times New Roman"/>
                <w:sz w:val="20"/>
                <w:szCs w:val="20"/>
                <w:lang w:val="en-GB"/>
              </w:rPr>
              <w:t>5,316</w:t>
            </w:r>
          </w:p>
        </w:tc>
      </w:tr>
      <w:tr w:rsidR="006A51A0" w:rsidRPr="00115E0D" w14:paraId="0426B3B1" w14:textId="77777777" w:rsidTr="00F97660">
        <w:trPr>
          <w:jc w:val="center"/>
        </w:trPr>
        <w:tc>
          <w:tcPr>
            <w:tcW w:w="2232" w:type="dxa"/>
            <w:tcBorders>
              <w:top w:val="single" w:sz="4" w:space="0" w:color="auto"/>
            </w:tcBorders>
          </w:tcPr>
          <w:p w14:paraId="7E586207" w14:textId="77777777" w:rsidR="006A51A0" w:rsidRPr="00115E0D" w:rsidRDefault="006A51A0" w:rsidP="00D57BF6">
            <w:pPr>
              <w:rPr>
                <w:rFonts w:cs="Times New Roman"/>
                <w:b/>
                <w:sz w:val="20"/>
                <w:szCs w:val="20"/>
                <w:lang w:val="en-GB"/>
              </w:rPr>
            </w:pPr>
            <w:r w:rsidRPr="00115E0D">
              <w:rPr>
                <w:rFonts w:cs="Times New Roman"/>
                <w:b/>
                <w:sz w:val="20"/>
                <w:szCs w:val="20"/>
                <w:lang w:val="en-GB"/>
              </w:rPr>
              <w:t>FE</w:t>
            </w:r>
          </w:p>
          <w:p w14:paraId="1FB59F41" w14:textId="4BD6962F" w:rsidR="006A51A0" w:rsidRPr="00115E0D" w:rsidRDefault="006A51A0" w:rsidP="005B6E5B">
            <w:pPr>
              <w:rPr>
                <w:rFonts w:cs="Times New Roman"/>
                <w:i/>
                <w:sz w:val="20"/>
                <w:szCs w:val="20"/>
                <w:lang w:val="en-GB"/>
              </w:rPr>
            </w:pPr>
            <w:r w:rsidRPr="00115E0D">
              <w:rPr>
                <w:rFonts w:cs="Times New Roman"/>
                <w:i/>
                <w:sz w:val="20"/>
                <w:szCs w:val="20"/>
                <w:lang w:val="en-GB"/>
              </w:rPr>
              <w:t>Retirement in 2004-2014 and income above 8</w:t>
            </w:r>
            <w:r w:rsidR="00F169FC">
              <w:rPr>
                <w:rFonts w:cs="Times New Roman"/>
                <w:i/>
                <w:sz w:val="20"/>
                <w:szCs w:val="20"/>
                <w:lang w:val="en-GB"/>
              </w:rPr>
              <w:t>,</w:t>
            </w:r>
            <w:r w:rsidRPr="00115E0D">
              <w:rPr>
                <w:rFonts w:cs="Times New Roman"/>
                <w:i/>
                <w:sz w:val="20"/>
                <w:szCs w:val="20"/>
                <w:lang w:val="en-GB"/>
              </w:rPr>
              <w:t>000 Euro</w:t>
            </w:r>
            <w:r w:rsidR="00AE7521" w:rsidRPr="00115E0D">
              <w:rPr>
                <w:rFonts w:cs="Times New Roman"/>
                <w:i/>
                <w:sz w:val="20"/>
                <w:szCs w:val="20"/>
                <w:lang w:val="en-GB"/>
              </w:rPr>
              <w:t>s</w:t>
            </w:r>
            <w:r w:rsidRPr="00115E0D">
              <w:rPr>
                <w:rFonts w:cs="Times New Roman"/>
                <w:i/>
                <w:sz w:val="20"/>
                <w:szCs w:val="20"/>
                <w:lang w:val="en-GB"/>
              </w:rPr>
              <w:t xml:space="preserve"> </w:t>
            </w:r>
          </w:p>
        </w:tc>
        <w:tc>
          <w:tcPr>
            <w:tcW w:w="1311" w:type="dxa"/>
            <w:tcBorders>
              <w:top w:val="single" w:sz="4" w:space="0" w:color="auto"/>
            </w:tcBorders>
          </w:tcPr>
          <w:p w14:paraId="15AB4C12" w14:textId="4C07236D" w:rsidR="006A51A0" w:rsidRPr="00115E0D" w:rsidRDefault="00BE250A" w:rsidP="00D57BF6">
            <w:pPr>
              <w:jc w:val="center"/>
              <w:rPr>
                <w:rFonts w:cs="Times New Roman"/>
                <w:color w:val="000000"/>
                <w:sz w:val="20"/>
                <w:szCs w:val="20"/>
                <w:lang w:val="en-GB"/>
              </w:rPr>
            </w:pPr>
            <w:r>
              <w:rPr>
                <w:rFonts w:cs="Times New Roman"/>
                <w:color w:val="000000"/>
                <w:sz w:val="20"/>
                <w:szCs w:val="20"/>
                <w:lang w:val="en-GB"/>
              </w:rPr>
              <w:t>0.587</w:t>
            </w:r>
            <w:r w:rsidR="006A51A0" w:rsidRPr="00115E0D">
              <w:rPr>
                <w:rFonts w:cs="Times New Roman"/>
                <w:color w:val="000000"/>
                <w:sz w:val="20"/>
                <w:szCs w:val="20"/>
                <w:lang w:val="en-GB"/>
              </w:rPr>
              <w:t>***</w:t>
            </w:r>
          </w:p>
          <w:p w14:paraId="6791FEA4" w14:textId="5F7ECD33" w:rsidR="006A51A0" w:rsidRPr="00115E0D" w:rsidRDefault="00095D99" w:rsidP="00BE250A">
            <w:pPr>
              <w:jc w:val="center"/>
              <w:rPr>
                <w:rFonts w:cs="Times New Roman"/>
                <w:sz w:val="20"/>
                <w:szCs w:val="20"/>
                <w:lang w:val="en-GB"/>
              </w:rPr>
            </w:pPr>
            <w:r w:rsidRPr="00115E0D">
              <w:rPr>
                <w:rFonts w:cs="Times New Roman"/>
                <w:color w:val="000000"/>
                <w:sz w:val="20"/>
                <w:szCs w:val="20"/>
                <w:lang w:val="en-GB"/>
              </w:rPr>
              <w:t>(0.05</w:t>
            </w:r>
            <w:r w:rsidR="00BE250A">
              <w:rPr>
                <w:rFonts w:cs="Times New Roman"/>
                <w:color w:val="000000"/>
                <w:sz w:val="20"/>
                <w:szCs w:val="20"/>
                <w:lang w:val="en-GB"/>
              </w:rPr>
              <w:t>6</w:t>
            </w:r>
            <w:r w:rsidR="006A51A0" w:rsidRPr="00115E0D">
              <w:rPr>
                <w:rFonts w:cs="Times New Roman"/>
                <w:color w:val="000000"/>
                <w:sz w:val="20"/>
                <w:szCs w:val="20"/>
                <w:lang w:val="en-GB"/>
              </w:rPr>
              <w:t>)</w:t>
            </w:r>
          </w:p>
        </w:tc>
        <w:tc>
          <w:tcPr>
            <w:tcW w:w="1418" w:type="dxa"/>
            <w:tcBorders>
              <w:top w:val="single" w:sz="4" w:space="0" w:color="auto"/>
            </w:tcBorders>
          </w:tcPr>
          <w:p w14:paraId="66E2CAF1" w14:textId="09A1065F" w:rsidR="006A51A0" w:rsidRPr="00115E0D" w:rsidRDefault="00095D99" w:rsidP="00D57BF6">
            <w:pPr>
              <w:jc w:val="center"/>
              <w:rPr>
                <w:rFonts w:cs="Times New Roman"/>
                <w:color w:val="000000"/>
                <w:sz w:val="20"/>
                <w:szCs w:val="20"/>
                <w:lang w:val="en-GB"/>
              </w:rPr>
            </w:pPr>
            <w:r w:rsidRPr="00115E0D">
              <w:rPr>
                <w:rFonts w:cs="Times New Roman"/>
                <w:color w:val="000000"/>
                <w:sz w:val="20"/>
                <w:szCs w:val="20"/>
                <w:lang w:val="en-GB"/>
              </w:rPr>
              <w:t>0</w:t>
            </w:r>
            <w:r w:rsidR="00BE250A">
              <w:rPr>
                <w:rFonts w:cs="Times New Roman"/>
                <w:color w:val="000000"/>
                <w:sz w:val="20"/>
                <w:szCs w:val="20"/>
                <w:lang w:val="en-GB"/>
              </w:rPr>
              <w:t>.091</w:t>
            </w:r>
            <w:r w:rsidR="006A51A0" w:rsidRPr="00115E0D">
              <w:rPr>
                <w:rFonts w:cs="Times New Roman"/>
                <w:color w:val="000000"/>
                <w:sz w:val="20"/>
                <w:szCs w:val="20"/>
                <w:lang w:val="en-GB"/>
              </w:rPr>
              <w:t>***</w:t>
            </w:r>
          </w:p>
          <w:p w14:paraId="259078F0" w14:textId="54D0299F" w:rsidR="006A51A0" w:rsidRPr="00115E0D" w:rsidRDefault="006A51A0" w:rsidP="00BE250A">
            <w:pPr>
              <w:jc w:val="center"/>
              <w:rPr>
                <w:rFonts w:cs="Times New Roman"/>
                <w:sz w:val="20"/>
                <w:szCs w:val="20"/>
                <w:lang w:val="en-GB"/>
              </w:rPr>
            </w:pPr>
            <w:r w:rsidRPr="00115E0D">
              <w:rPr>
                <w:rFonts w:cs="Times New Roman"/>
                <w:color w:val="000000"/>
                <w:sz w:val="20"/>
                <w:szCs w:val="20"/>
                <w:lang w:val="en-GB"/>
              </w:rPr>
              <w:t>(0.0</w:t>
            </w:r>
            <w:r w:rsidR="00BE250A">
              <w:rPr>
                <w:rFonts w:cs="Times New Roman"/>
                <w:color w:val="000000"/>
                <w:sz w:val="20"/>
                <w:szCs w:val="20"/>
                <w:lang w:val="en-GB"/>
              </w:rPr>
              <w:t>32</w:t>
            </w:r>
            <w:r w:rsidRPr="00115E0D">
              <w:rPr>
                <w:rFonts w:cs="Times New Roman"/>
                <w:color w:val="000000"/>
                <w:sz w:val="20"/>
                <w:szCs w:val="20"/>
                <w:lang w:val="en-GB"/>
              </w:rPr>
              <w:t>)</w:t>
            </w:r>
          </w:p>
        </w:tc>
        <w:tc>
          <w:tcPr>
            <w:tcW w:w="1984" w:type="dxa"/>
            <w:tcBorders>
              <w:top w:val="single" w:sz="4" w:space="0" w:color="auto"/>
            </w:tcBorders>
          </w:tcPr>
          <w:p w14:paraId="327C4C8E" w14:textId="051C3DC0" w:rsidR="006A51A0" w:rsidRPr="00115E0D" w:rsidRDefault="006A51A0" w:rsidP="00270AE9">
            <w:pPr>
              <w:jc w:val="center"/>
              <w:rPr>
                <w:rFonts w:cs="Times New Roman"/>
                <w:sz w:val="20"/>
                <w:szCs w:val="20"/>
                <w:lang w:val="en-GB"/>
              </w:rPr>
            </w:pPr>
            <w:r w:rsidRPr="00115E0D">
              <w:rPr>
                <w:rFonts w:cs="Times New Roman"/>
                <w:sz w:val="20"/>
                <w:szCs w:val="20"/>
                <w:lang w:val="en-GB"/>
              </w:rPr>
              <w:t>8</w:t>
            </w:r>
            <w:r w:rsidR="00BE250A">
              <w:rPr>
                <w:rFonts w:cs="Times New Roman"/>
                <w:sz w:val="20"/>
                <w:szCs w:val="20"/>
                <w:lang w:val="en-GB"/>
              </w:rPr>
              <w:t>5.60</w:t>
            </w:r>
            <w:r w:rsidRPr="00115E0D">
              <w:rPr>
                <w:rFonts w:cs="Times New Roman"/>
                <w:sz w:val="20"/>
                <w:szCs w:val="20"/>
                <w:lang w:val="en-GB"/>
              </w:rPr>
              <w:t>%</w:t>
            </w:r>
          </w:p>
        </w:tc>
        <w:tc>
          <w:tcPr>
            <w:tcW w:w="1128" w:type="dxa"/>
            <w:tcBorders>
              <w:top w:val="single" w:sz="4" w:space="0" w:color="auto"/>
            </w:tcBorders>
          </w:tcPr>
          <w:p w14:paraId="6591B45B" w14:textId="534F6A9B" w:rsidR="006A51A0" w:rsidRPr="00115E0D" w:rsidRDefault="00BE250A" w:rsidP="00270AE9">
            <w:pPr>
              <w:jc w:val="center"/>
              <w:rPr>
                <w:rFonts w:cs="Times New Roman"/>
                <w:sz w:val="20"/>
                <w:szCs w:val="20"/>
                <w:lang w:val="en-GB"/>
              </w:rPr>
            </w:pPr>
            <w:r>
              <w:rPr>
                <w:rFonts w:cs="Times New Roman"/>
                <w:sz w:val="20"/>
                <w:szCs w:val="20"/>
                <w:lang w:val="en-GB"/>
              </w:rPr>
              <w:t>1,329</w:t>
            </w:r>
          </w:p>
        </w:tc>
        <w:tc>
          <w:tcPr>
            <w:tcW w:w="1128" w:type="dxa"/>
            <w:tcBorders>
              <w:top w:val="single" w:sz="4" w:space="0" w:color="auto"/>
            </w:tcBorders>
          </w:tcPr>
          <w:p w14:paraId="21C0FFEC" w14:textId="75EEE443" w:rsidR="006A51A0" w:rsidRPr="00115E0D" w:rsidRDefault="00BE250A" w:rsidP="00270AE9">
            <w:pPr>
              <w:jc w:val="center"/>
              <w:rPr>
                <w:rFonts w:cs="Times New Roman"/>
                <w:sz w:val="20"/>
                <w:szCs w:val="20"/>
                <w:lang w:val="en-GB"/>
              </w:rPr>
            </w:pPr>
            <w:r>
              <w:rPr>
                <w:rFonts w:cs="Times New Roman"/>
                <w:sz w:val="20"/>
                <w:szCs w:val="20"/>
                <w:lang w:val="en-GB"/>
              </w:rPr>
              <w:t>4,968</w:t>
            </w:r>
          </w:p>
        </w:tc>
      </w:tr>
      <w:tr w:rsidR="006A51A0" w:rsidRPr="00115E0D" w14:paraId="553B07F1" w14:textId="77777777" w:rsidTr="00F97660">
        <w:trPr>
          <w:jc w:val="center"/>
        </w:trPr>
        <w:tc>
          <w:tcPr>
            <w:tcW w:w="2232" w:type="dxa"/>
            <w:tcBorders>
              <w:bottom w:val="single" w:sz="4" w:space="0" w:color="auto"/>
            </w:tcBorders>
          </w:tcPr>
          <w:p w14:paraId="5BC82E31" w14:textId="77777777" w:rsidR="006A51A0" w:rsidRPr="00115E0D" w:rsidRDefault="006A51A0" w:rsidP="00D57BF6">
            <w:pPr>
              <w:rPr>
                <w:rFonts w:cs="Times New Roman"/>
                <w:b/>
                <w:sz w:val="20"/>
                <w:szCs w:val="20"/>
                <w:lang w:val="en-GB"/>
              </w:rPr>
            </w:pPr>
            <w:r w:rsidRPr="00115E0D">
              <w:rPr>
                <w:rFonts w:cs="Times New Roman"/>
                <w:b/>
                <w:sz w:val="20"/>
                <w:szCs w:val="20"/>
                <w:lang w:val="en-GB"/>
              </w:rPr>
              <w:t>FEOL</w:t>
            </w:r>
          </w:p>
          <w:p w14:paraId="29A1040A" w14:textId="024C6192" w:rsidR="006A51A0" w:rsidRPr="00115E0D" w:rsidRDefault="006A51A0" w:rsidP="005B6E5B">
            <w:pPr>
              <w:rPr>
                <w:rFonts w:cs="Times New Roman"/>
                <w:i/>
                <w:sz w:val="20"/>
                <w:szCs w:val="20"/>
                <w:lang w:val="en-GB"/>
              </w:rPr>
            </w:pPr>
            <w:r w:rsidRPr="00115E0D">
              <w:rPr>
                <w:rFonts w:cs="Times New Roman"/>
                <w:i/>
                <w:sz w:val="20"/>
                <w:szCs w:val="20"/>
                <w:lang w:val="en-GB"/>
              </w:rPr>
              <w:t>Retirement in 2004-2014 and income above 8</w:t>
            </w:r>
            <w:r w:rsidR="00F169FC">
              <w:rPr>
                <w:rFonts w:cs="Times New Roman"/>
                <w:i/>
                <w:sz w:val="20"/>
                <w:szCs w:val="20"/>
                <w:lang w:val="en-GB"/>
              </w:rPr>
              <w:t>,</w:t>
            </w:r>
            <w:r w:rsidRPr="00115E0D">
              <w:rPr>
                <w:rFonts w:cs="Times New Roman"/>
                <w:i/>
                <w:sz w:val="20"/>
                <w:szCs w:val="20"/>
                <w:lang w:val="en-GB"/>
              </w:rPr>
              <w:t>000 Euro</w:t>
            </w:r>
            <w:r w:rsidR="00AE7521" w:rsidRPr="00115E0D">
              <w:rPr>
                <w:rFonts w:cs="Times New Roman"/>
                <w:i/>
                <w:sz w:val="20"/>
                <w:szCs w:val="20"/>
                <w:lang w:val="en-GB"/>
              </w:rPr>
              <w:t>s</w:t>
            </w:r>
            <w:r w:rsidRPr="00115E0D">
              <w:rPr>
                <w:rFonts w:cs="Times New Roman"/>
                <w:i/>
                <w:sz w:val="20"/>
                <w:szCs w:val="20"/>
                <w:lang w:val="en-GB"/>
              </w:rPr>
              <w:t xml:space="preserve"> </w:t>
            </w:r>
          </w:p>
        </w:tc>
        <w:tc>
          <w:tcPr>
            <w:tcW w:w="1311" w:type="dxa"/>
            <w:tcBorders>
              <w:bottom w:val="single" w:sz="4" w:space="0" w:color="auto"/>
            </w:tcBorders>
          </w:tcPr>
          <w:p w14:paraId="2124BF3D" w14:textId="448C7E9E" w:rsidR="006A51A0" w:rsidRPr="00115E0D" w:rsidRDefault="00BE250A" w:rsidP="00964542">
            <w:pPr>
              <w:jc w:val="center"/>
              <w:rPr>
                <w:rFonts w:cs="Times New Roman"/>
                <w:sz w:val="20"/>
                <w:szCs w:val="20"/>
                <w:lang w:val="en-GB"/>
              </w:rPr>
            </w:pPr>
            <w:r>
              <w:rPr>
                <w:rFonts w:cs="Times New Roman"/>
                <w:sz w:val="20"/>
                <w:szCs w:val="20"/>
                <w:lang w:val="en-GB"/>
              </w:rPr>
              <w:t>1.489</w:t>
            </w:r>
            <w:r w:rsidR="006A51A0" w:rsidRPr="00115E0D">
              <w:rPr>
                <w:rFonts w:cs="Times New Roman"/>
                <w:sz w:val="20"/>
                <w:szCs w:val="20"/>
                <w:lang w:val="en-GB"/>
              </w:rPr>
              <w:t>***</w:t>
            </w:r>
          </w:p>
          <w:p w14:paraId="19C94534" w14:textId="734F1116" w:rsidR="006A51A0" w:rsidRPr="00115E0D" w:rsidRDefault="006A51A0" w:rsidP="00C71335">
            <w:pPr>
              <w:jc w:val="center"/>
              <w:rPr>
                <w:rFonts w:cs="Times New Roman"/>
                <w:sz w:val="20"/>
                <w:szCs w:val="20"/>
                <w:lang w:val="en-GB"/>
              </w:rPr>
            </w:pPr>
            <w:r w:rsidRPr="00115E0D">
              <w:rPr>
                <w:rFonts w:cs="Times New Roman"/>
                <w:sz w:val="20"/>
                <w:szCs w:val="20"/>
                <w:lang w:val="en-GB"/>
              </w:rPr>
              <w:t>(0.15</w:t>
            </w:r>
            <w:r w:rsidR="00BE250A">
              <w:rPr>
                <w:rFonts w:cs="Times New Roman"/>
                <w:sz w:val="20"/>
                <w:szCs w:val="20"/>
                <w:lang w:val="en-GB"/>
              </w:rPr>
              <w:t>9</w:t>
            </w:r>
            <w:r w:rsidRPr="00115E0D">
              <w:rPr>
                <w:rFonts w:cs="Times New Roman"/>
                <w:sz w:val="20"/>
                <w:szCs w:val="20"/>
                <w:lang w:val="en-GB"/>
              </w:rPr>
              <w:t>)</w:t>
            </w:r>
          </w:p>
        </w:tc>
        <w:tc>
          <w:tcPr>
            <w:tcW w:w="1418" w:type="dxa"/>
            <w:tcBorders>
              <w:bottom w:val="single" w:sz="4" w:space="0" w:color="auto"/>
            </w:tcBorders>
          </w:tcPr>
          <w:p w14:paraId="59709EA7" w14:textId="6EC77480" w:rsidR="006A51A0" w:rsidRPr="00115E0D" w:rsidRDefault="006A51A0" w:rsidP="00D57BF6">
            <w:pPr>
              <w:jc w:val="center"/>
              <w:rPr>
                <w:rFonts w:cs="Times New Roman"/>
                <w:sz w:val="20"/>
                <w:szCs w:val="20"/>
                <w:lang w:val="en-GB"/>
              </w:rPr>
            </w:pPr>
            <w:r w:rsidRPr="00115E0D">
              <w:rPr>
                <w:rFonts w:cs="Times New Roman"/>
                <w:sz w:val="20"/>
                <w:szCs w:val="20"/>
                <w:lang w:val="en-GB"/>
              </w:rPr>
              <w:t>0</w:t>
            </w:r>
            <w:r w:rsidR="00BE250A">
              <w:rPr>
                <w:rFonts w:cs="Times New Roman"/>
                <w:sz w:val="20"/>
                <w:szCs w:val="20"/>
                <w:lang w:val="en-GB"/>
              </w:rPr>
              <w:t>.224</w:t>
            </w:r>
            <w:r w:rsidRPr="00115E0D">
              <w:rPr>
                <w:rFonts w:cs="Times New Roman"/>
                <w:sz w:val="20"/>
                <w:szCs w:val="20"/>
                <w:lang w:val="en-GB"/>
              </w:rPr>
              <w:t>***</w:t>
            </w:r>
          </w:p>
          <w:p w14:paraId="50834070" w14:textId="0232C901" w:rsidR="006A51A0" w:rsidRPr="00115E0D" w:rsidRDefault="006A51A0" w:rsidP="0042581C">
            <w:pPr>
              <w:jc w:val="center"/>
              <w:rPr>
                <w:rFonts w:cs="Times New Roman"/>
                <w:sz w:val="20"/>
                <w:szCs w:val="20"/>
                <w:lang w:val="en-GB"/>
              </w:rPr>
            </w:pPr>
            <w:r w:rsidRPr="00115E0D">
              <w:rPr>
                <w:rFonts w:cs="Times New Roman"/>
                <w:sz w:val="20"/>
                <w:szCs w:val="20"/>
                <w:lang w:val="en-GB"/>
              </w:rPr>
              <w:t>(0.07</w:t>
            </w:r>
            <w:r w:rsidR="00BE250A">
              <w:rPr>
                <w:rFonts w:cs="Times New Roman"/>
                <w:sz w:val="20"/>
                <w:szCs w:val="20"/>
                <w:lang w:val="en-GB"/>
              </w:rPr>
              <w:t>9</w:t>
            </w:r>
            <w:r w:rsidRPr="00115E0D">
              <w:rPr>
                <w:rFonts w:cs="Times New Roman"/>
                <w:sz w:val="20"/>
                <w:szCs w:val="20"/>
                <w:lang w:val="en-GB"/>
              </w:rPr>
              <w:t>)</w:t>
            </w:r>
          </w:p>
        </w:tc>
        <w:tc>
          <w:tcPr>
            <w:tcW w:w="1984" w:type="dxa"/>
            <w:tcBorders>
              <w:bottom w:val="single" w:sz="4" w:space="0" w:color="auto"/>
            </w:tcBorders>
          </w:tcPr>
          <w:p w14:paraId="564BE55F" w14:textId="016B1013" w:rsidR="006A51A0" w:rsidRPr="00115E0D" w:rsidRDefault="006A51A0" w:rsidP="00881676">
            <w:pPr>
              <w:jc w:val="center"/>
              <w:rPr>
                <w:rFonts w:cs="Times New Roman"/>
                <w:sz w:val="20"/>
                <w:szCs w:val="20"/>
                <w:lang w:val="en-GB"/>
              </w:rPr>
            </w:pPr>
            <w:r w:rsidRPr="00115E0D">
              <w:rPr>
                <w:rFonts w:cs="Times New Roman"/>
                <w:sz w:val="20"/>
                <w:szCs w:val="20"/>
                <w:lang w:val="en-GB"/>
              </w:rPr>
              <w:t>8</w:t>
            </w:r>
            <w:r w:rsidR="00BE250A">
              <w:rPr>
                <w:rFonts w:cs="Times New Roman"/>
                <w:sz w:val="20"/>
                <w:szCs w:val="20"/>
                <w:lang w:val="en-GB"/>
              </w:rPr>
              <w:t>6.02</w:t>
            </w:r>
            <w:r w:rsidRPr="00115E0D">
              <w:rPr>
                <w:rFonts w:cs="Times New Roman"/>
                <w:sz w:val="20"/>
                <w:szCs w:val="20"/>
                <w:lang w:val="en-GB"/>
              </w:rPr>
              <w:t>%</w:t>
            </w:r>
          </w:p>
        </w:tc>
        <w:tc>
          <w:tcPr>
            <w:tcW w:w="1128" w:type="dxa"/>
            <w:tcBorders>
              <w:bottom w:val="single" w:sz="4" w:space="0" w:color="auto"/>
            </w:tcBorders>
          </w:tcPr>
          <w:p w14:paraId="38AB61CD" w14:textId="72647EB6" w:rsidR="006A51A0" w:rsidRPr="00115E0D" w:rsidRDefault="00BE250A" w:rsidP="003E63C4">
            <w:pPr>
              <w:jc w:val="center"/>
              <w:rPr>
                <w:rFonts w:cs="Times New Roman"/>
                <w:sz w:val="20"/>
                <w:szCs w:val="20"/>
                <w:lang w:val="en-GB"/>
              </w:rPr>
            </w:pPr>
            <w:r>
              <w:rPr>
                <w:rFonts w:cs="Times New Roman"/>
                <w:sz w:val="20"/>
                <w:szCs w:val="20"/>
                <w:lang w:val="en-GB"/>
              </w:rPr>
              <w:t>1,329</w:t>
            </w:r>
          </w:p>
        </w:tc>
        <w:tc>
          <w:tcPr>
            <w:tcW w:w="1128" w:type="dxa"/>
            <w:tcBorders>
              <w:bottom w:val="single" w:sz="4" w:space="0" w:color="auto"/>
            </w:tcBorders>
          </w:tcPr>
          <w:p w14:paraId="21D3CBB8" w14:textId="6B23D1DA" w:rsidR="006A51A0" w:rsidRPr="00115E0D" w:rsidRDefault="00BE250A" w:rsidP="0042581C">
            <w:pPr>
              <w:jc w:val="center"/>
              <w:rPr>
                <w:rFonts w:cs="Times New Roman"/>
                <w:sz w:val="20"/>
                <w:szCs w:val="20"/>
                <w:lang w:val="en-GB"/>
              </w:rPr>
            </w:pPr>
            <w:r>
              <w:rPr>
                <w:rFonts w:cs="Times New Roman"/>
                <w:sz w:val="20"/>
                <w:szCs w:val="20"/>
                <w:lang w:val="en-GB"/>
              </w:rPr>
              <w:t>4,968</w:t>
            </w:r>
          </w:p>
        </w:tc>
      </w:tr>
    </w:tbl>
    <w:p w14:paraId="54AC87EF" w14:textId="77777777" w:rsidR="0062588E" w:rsidRPr="00115E0D" w:rsidRDefault="0062588E" w:rsidP="0039332E">
      <w:pPr>
        <w:ind w:left="284"/>
        <w:rPr>
          <w:rFonts w:cs="Times New Roman"/>
          <w:sz w:val="16"/>
          <w:szCs w:val="16"/>
          <w:lang w:val="en-GB"/>
        </w:rPr>
      </w:pPr>
      <w:r w:rsidRPr="00115E0D">
        <w:rPr>
          <w:rFonts w:cs="Times New Roman"/>
          <w:sz w:val="16"/>
          <w:szCs w:val="16"/>
          <w:lang w:val="en-GB"/>
        </w:rPr>
        <w:t>*=10%,**=5%,***=1%</w:t>
      </w:r>
    </w:p>
    <w:p w14:paraId="7E232553" w14:textId="77777777" w:rsidR="004D3856" w:rsidRPr="00115E0D" w:rsidRDefault="004D3856" w:rsidP="00785E6A">
      <w:pPr>
        <w:jc w:val="center"/>
        <w:rPr>
          <w:rFonts w:cs="Times New Roman"/>
          <w:b/>
          <w:sz w:val="24"/>
          <w:szCs w:val="24"/>
          <w:lang w:val="en-GB"/>
        </w:rPr>
      </w:pPr>
    </w:p>
    <w:p w14:paraId="1E4107C8" w14:textId="77777777" w:rsidR="00785E6A" w:rsidRPr="00115E0D" w:rsidRDefault="00785E6A" w:rsidP="00785E6A">
      <w:pPr>
        <w:jc w:val="center"/>
        <w:rPr>
          <w:rFonts w:cs="Times New Roman"/>
          <w:b/>
          <w:lang w:val="en-GB"/>
        </w:rPr>
      </w:pPr>
      <w:r w:rsidRPr="00115E0D">
        <w:rPr>
          <w:rFonts w:cs="Times New Roman"/>
          <w:b/>
          <w:lang w:val="en-GB"/>
        </w:rPr>
        <w:t>Table II: Fixed effect estimates with sample weights</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1311"/>
        <w:gridCol w:w="1418"/>
        <w:gridCol w:w="1984"/>
        <w:gridCol w:w="1128"/>
      </w:tblGrid>
      <w:tr w:rsidR="00AA6E2E" w:rsidRPr="00115E0D" w14:paraId="3ECA9A3E" w14:textId="77777777" w:rsidTr="009D0633">
        <w:trPr>
          <w:jc w:val="center"/>
        </w:trPr>
        <w:tc>
          <w:tcPr>
            <w:tcW w:w="2941" w:type="dxa"/>
          </w:tcPr>
          <w:p w14:paraId="3FD43B54" w14:textId="77777777" w:rsidR="00AA6E2E" w:rsidRPr="00115E0D" w:rsidRDefault="00AA6E2E" w:rsidP="00AA6E2E">
            <w:pPr>
              <w:rPr>
                <w:rFonts w:cs="Times New Roman"/>
                <w:sz w:val="20"/>
                <w:szCs w:val="20"/>
                <w:lang w:val="en-GB"/>
              </w:rPr>
            </w:pPr>
          </w:p>
        </w:tc>
        <w:tc>
          <w:tcPr>
            <w:tcW w:w="1311" w:type="dxa"/>
            <w:tcBorders>
              <w:bottom w:val="single" w:sz="4" w:space="0" w:color="auto"/>
            </w:tcBorders>
          </w:tcPr>
          <w:p w14:paraId="4BF4DDC8" w14:textId="77777777" w:rsidR="00AA6E2E" w:rsidRPr="00115E0D" w:rsidRDefault="003D3B0D" w:rsidP="00AA6E2E">
            <w:pPr>
              <w:spacing w:line="360" w:lineRule="auto"/>
              <w:jc w:val="center"/>
              <w:rPr>
                <w:rFonts w:cs="Times New Roman"/>
                <w:b/>
                <w:sz w:val="20"/>
                <w:szCs w:val="20"/>
                <w:lang w:val="en-GB"/>
              </w:rPr>
            </w:pPr>
            <m:oMathPara>
              <m:oMath>
                <m:sSub>
                  <m:sSubPr>
                    <m:ctrlPr>
                      <w:rPr>
                        <w:rFonts w:ascii="Cambria Math" w:hAnsi="Cambria Math" w:cs="Times New Roman"/>
                        <w:b/>
                        <w:sz w:val="20"/>
                        <w:szCs w:val="20"/>
                        <w:lang w:val="en-GB"/>
                      </w:rPr>
                    </m:ctrlPr>
                  </m:sSubPr>
                  <m:e>
                    <m:acc>
                      <m:accPr>
                        <m:ctrlPr>
                          <w:rPr>
                            <w:rFonts w:ascii="Cambria Math" w:eastAsiaTheme="minorHAnsi" w:hAnsi="Cambria Math" w:cs="Times New Roman"/>
                            <w:b/>
                            <w:sz w:val="20"/>
                            <w:szCs w:val="20"/>
                            <w:lang w:val="en-GB"/>
                          </w:rPr>
                        </m:ctrlPr>
                      </m:accPr>
                      <m:e>
                        <m:r>
                          <m:rPr>
                            <m:sty m:val="b"/>
                          </m:rPr>
                          <w:rPr>
                            <w:rFonts w:ascii="Cambria Math" w:hAnsi="Cambria Math" w:cs="Times New Roman"/>
                            <w:sz w:val="20"/>
                            <w:szCs w:val="20"/>
                            <w:lang w:val="en-GB"/>
                          </w:rPr>
                          <m:t>β</m:t>
                        </m:r>
                      </m:e>
                    </m:acc>
                  </m:e>
                  <m:sub>
                    <m:r>
                      <m:rPr>
                        <m:sty m:val="b"/>
                      </m:rPr>
                      <w:rPr>
                        <w:rFonts w:ascii="Cambria Math" w:hAnsi="Cambria Math" w:cs="Times New Roman"/>
                        <w:sz w:val="20"/>
                        <w:szCs w:val="20"/>
                        <w:lang w:val="en-GB"/>
                      </w:rPr>
                      <m:t>1</m:t>
                    </m:r>
                  </m:sub>
                </m:sSub>
              </m:oMath>
            </m:oMathPara>
          </w:p>
        </w:tc>
        <w:tc>
          <w:tcPr>
            <w:tcW w:w="1418" w:type="dxa"/>
            <w:tcBorders>
              <w:bottom w:val="single" w:sz="4" w:space="0" w:color="auto"/>
            </w:tcBorders>
          </w:tcPr>
          <w:p w14:paraId="0BED1A73" w14:textId="77777777" w:rsidR="00AA6E2E" w:rsidRPr="00115E0D" w:rsidRDefault="003D3B0D" w:rsidP="00AA6E2E">
            <w:pPr>
              <w:jc w:val="center"/>
              <w:rPr>
                <w:rFonts w:cs="Times New Roman"/>
                <w:b/>
                <w:sz w:val="20"/>
                <w:szCs w:val="20"/>
                <w:lang w:val="en-GB"/>
              </w:rPr>
            </w:pPr>
            <m:oMathPara>
              <m:oMath>
                <m:sSub>
                  <m:sSubPr>
                    <m:ctrlPr>
                      <w:rPr>
                        <w:rFonts w:ascii="Cambria Math" w:hAnsi="Cambria Math" w:cs="Times New Roman"/>
                        <w:b/>
                        <w:sz w:val="20"/>
                        <w:szCs w:val="20"/>
                        <w:lang w:val="en-GB"/>
                      </w:rPr>
                    </m:ctrlPr>
                  </m:sSubPr>
                  <m:e>
                    <m:acc>
                      <m:accPr>
                        <m:ctrlPr>
                          <w:rPr>
                            <w:rFonts w:ascii="Cambria Math" w:eastAsiaTheme="minorHAnsi" w:hAnsi="Cambria Math" w:cs="Times New Roman"/>
                            <w:b/>
                            <w:sz w:val="20"/>
                            <w:szCs w:val="20"/>
                            <w:lang w:val="en-GB"/>
                          </w:rPr>
                        </m:ctrlPr>
                      </m:accPr>
                      <m:e>
                        <m:r>
                          <m:rPr>
                            <m:sty m:val="b"/>
                          </m:rPr>
                          <w:rPr>
                            <w:rFonts w:ascii="Cambria Math" w:hAnsi="Cambria Math" w:cs="Times New Roman"/>
                            <w:sz w:val="20"/>
                            <w:szCs w:val="20"/>
                            <w:lang w:val="en-GB"/>
                          </w:rPr>
                          <m:t>β</m:t>
                        </m:r>
                      </m:e>
                    </m:acc>
                  </m:e>
                  <m:sub>
                    <m:r>
                      <m:rPr>
                        <m:sty m:val="b"/>
                      </m:rPr>
                      <w:rPr>
                        <w:rFonts w:ascii="Cambria Math" w:hAnsi="Cambria Math" w:cs="Times New Roman"/>
                        <w:sz w:val="20"/>
                        <w:szCs w:val="20"/>
                        <w:lang w:val="en-GB"/>
                      </w:rPr>
                      <m:t>2</m:t>
                    </m:r>
                  </m:sub>
                </m:sSub>
              </m:oMath>
            </m:oMathPara>
          </w:p>
        </w:tc>
        <w:tc>
          <w:tcPr>
            <w:tcW w:w="1984" w:type="dxa"/>
          </w:tcPr>
          <w:p w14:paraId="221C6A9F" w14:textId="3996ABCA" w:rsidR="00AA6E2E" w:rsidRPr="00115E0D" w:rsidRDefault="002374E4" w:rsidP="00AA6E2E">
            <w:pPr>
              <w:jc w:val="center"/>
              <w:rPr>
                <w:rFonts w:cs="Times New Roman"/>
                <w:b/>
                <w:sz w:val="20"/>
                <w:szCs w:val="20"/>
                <w:lang w:val="en-GB"/>
              </w:rPr>
            </w:pPr>
            <w:r w:rsidRPr="00115E0D">
              <w:rPr>
                <w:rFonts w:cs="Times New Roman"/>
                <w:b/>
                <w:sz w:val="20"/>
                <w:szCs w:val="20"/>
                <w:lang w:val="en-GB"/>
              </w:rPr>
              <w:t>Optimal</w:t>
            </w:r>
            <w:r w:rsidR="006E319E">
              <w:rPr>
                <w:rFonts w:cs="Times New Roman"/>
                <w:b/>
                <w:sz w:val="20"/>
                <w:szCs w:val="20"/>
                <w:lang w:val="en-GB"/>
              </w:rPr>
              <w:t xml:space="preserve"> Net R</w:t>
            </w:r>
            <w:r w:rsidR="00AA6E2E" w:rsidRPr="00115E0D">
              <w:rPr>
                <w:rFonts w:cs="Times New Roman"/>
                <w:b/>
                <w:sz w:val="20"/>
                <w:szCs w:val="20"/>
                <w:lang w:val="en-GB"/>
              </w:rPr>
              <w:t>eplacement rate</w:t>
            </w:r>
          </w:p>
        </w:tc>
        <w:tc>
          <w:tcPr>
            <w:tcW w:w="1128" w:type="dxa"/>
          </w:tcPr>
          <w:p w14:paraId="37331C1F" w14:textId="77777777" w:rsidR="00AA6E2E" w:rsidRPr="00115E0D" w:rsidRDefault="00AA6E2E" w:rsidP="00AA6E2E">
            <w:pPr>
              <w:jc w:val="center"/>
              <w:rPr>
                <w:rFonts w:cs="Times New Roman"/>
                <w:b/>
                <w:sz w:val="20"/>
                <w:szCs w:val="20"/>
                <w:lang w:val="en-GB"/>
              </w:rPr>
            </w:pPr>
            <w:r w:rsidRPr="00115E0D">
              <w:rPr>
                <w:rFonts w:cs="Times New Roman"/>
                <w:b/>
                <w:sz w:val="20"/>
                <w:szCs w:val="20"/>
                <w:lang w:val="en-GB"/>
              </w:rPr>
              <w:t># Obs.</w:t>
            </w:r>
          </w:p>
        </w:tc>
      </w:tr>
      <w:tr w:rsidR="00785E6A" w:rsidRPr="00115E0D" w14:paraId="6B5A7354" w14:textId="77777777" w:rsidTr="009D0633">
        <w:trPr>
          <w:jc w:val="center"/>
        </w:trPr>
        <w:tc>
          <w:tcPr>
            <w:tcW w:w="2941" w:type="dxa"/>
            <w:tcBorders>
              <w:bottom w:val="single" w:sz="4" w:space="0" w:color="auto"/>
            </w:tcBorders>
          </w:tcPr>
          <w:p w14:paraId="7D8C1336" w14:textId="77777777" w:rsidR="00785E6A" w:rsidRPr="00115E0D" w:rsidRDefault="00785E6A" w:rsidP="007E6FEF">
            <w:pPr>
              <w:spacing w:line="480" w:lineRule="auto"/>
              <w:rPr>
                <w:rFonts w:cs="Times New Roman"/>
                <w:sz w:val="20"/>
                <w:szCs w:val="20"/>
                <w:lang w:val="en-GB"/>
              </w:rPr>
            </w:pPr>
          </w:p>
        </w:tc>
        <w:tc>
          <w:tcPr>
            <w:tcW w:w="1311" w:type="dxa"/>
            <w:tcBorders>
              <w:bottom w:val="single" w:sz="4" w:space="0" w:color="auto"/>
            </w:tcBorders>
          </w:tcPr>
          <w:p w14:paraId="01CA04E5" w14:textId="77777777" w:rsidR="00785E6A" w:rsidRPr="00115E0D" w:rsidRDefault="00785E6A" w:rsidP="007E6FEF">
            <w:pPr>
              <w:spacing w:line="480" w:lineRule="auto"/>
              <w:jc w:val="center"/>
              <w:rPr>
                <w:rFonts w:eastAsia="Times New Roman" w:cs="Times New Roman"/>
                <w:sz w:val="20"/>
                <w:szCs w:val="20"/>
                <w:lang w:val="en-GB"/>
              </w:rPr>
            </w:pPr>
            <w:r w:rsidRPr="00115E0D">
              <w:rPr>
                <w:rFonts w:cs="Times New Roman"/>
                <w:i/>
                <w:sz w:val="20"/>
                <w:szCs w:val="20"/>
                <w:lang w:val="en-GB"/>
              </w:rPr>
              <w:t>Coeff./se</w:t>
            </w:r>
          </w:p>
        </w:tc>
        <w:tc>
          <w:tcPr>
            <w:tcW w:w="1418" w:type="dxa"/>
            <w:tcBorders>
              <w:bottom w:val="single" w:sz="4" w:space="0" w:color="auto"/>
            </w:tcBorders>
          </w:tcPr>
          <w:p w14:paraId="3E2A657C" w14:textId="77777777" w:rsidR="00785E6A" w:rsidRPr="00115E0D" w:rsidRDefault="00785E6A" w:rsidP="007E6FEF">
            <w:pPr>
              <w:spacing w:line="480" w:lineRule="auto"/>
              <w:jc w:val="center"/>
              <w:rPr>
                <w:rFonts w:eastAsia="Times New Roman" w:cs="Times New Roman"/>
                <w:b/>
                <w:sz w:val="20"/>
                <w:szCs w:val="20"/>
                <w:lang w:val="en-GB"/>
              </w:rPr>
            </w:pPr>
            <w:r w:rsidRPr="00115E0D">
              <w:rPr>
                <w:rFonts w:cs="Times New Roman"/>
                <w:i/>
                <w:sz w:val="20"/>
                <w:szCs w:val="20"/>
                <w:lang w:val="en-GB"/>
              </w:rPr>
              <w:t>Coeff./se</w:t>
            </w:r>
          </w:p>
        </w:tc>
        <w:tc>
          <w:tcPr>
            <w:tcW w:w="1984" w:type="dxa"/>
            <w:tcBorders>
              <w:bottom w:val="single" w:sz="4" w:space="0" w:color="auto"/>
            </w:tcBorders>
          </w:tcPr>
          <w:p w14:paraId="7B842AE6" w14:textId="77777777" w:rsidR="00785E6A" w:rsidRPr="00115E0D" w:rsidRDefault="00785E6A" w:rsidP="00785E6A">
            <w:pPr>
              <w:jc w:val="center"/>
              <w:rPr>
                <w:rFonts w:cs="Times New Roman"/>
                <w:b/>
                <w:sz w:val="20"/>
                <w:szCs w:val="20"/>
                <w:lang w:val="en-GB"/>
              </w:rPr>
            </w:pPr>
          </w:p>
        </w:tc>
        <w:tc>
          <w:tcPr>
            <w:tcW w:w="1128" w:type="dxa"/>
            <w:tcBorders>
              <w:bottom w:val="single" w:sz="4" w:space="0" w:color="auto"/>
            </w:tcBorders>
          </w:tcPr>
          <w:p w14:paraId="186EBD22" w14:textId="77777777" w:rsidR="00785E6A" w:rsidRPr="00115E0D" w:rsidRDefault="00785E6A" w:rsidP="00785E6A">
            <w:pPr>
              <w:jc w:val="center"/>
              <w:rPr>
                <w:rFonts w:cs="Times New Roman"/>
                <w:b/>
                <w:sz w:val="20"/>
                <w:szCs w:val="20"/>
                <w:lang w:val="en-GB"/>
              </w:rPr>
            </w:pPr>
          </w:p>
        </w:tc>
      </w:tr>
      <w:tr w:rsidR="00785E6A" w:rsidRPr="00115E0D" w14:paraId="6FB6A087" w14:textId="77777777" w:rsidTr="009D0633">
        <w:trPr>
          <w:jc w:val="center"/>
        </w:trPr>
        <w:tc>
          <w:tcPr>
            <w:tcW w:w="2941" w:type="dxa"/>
            <w:tcBorders>
              <w:top w:val="single" w:sz="4" w:space="0" w:color="auto"/>
              <w:bottom w:val="single" w:sz="4" w:space="0" w:color="auto"/>
            </w:tcBorders>
          </w:tcPr>
          <w:p w14:paraId="08073D47" w14:textId="77777777" w:rsidR="00785E6A" w:rsidRPr="00115E0D" w:rsidRDefault="00785E6A" w:rsidP="000C17A4">
            <w:pPr>
              <w:rPr>
                <w:rFonts w:cs="Times New Roman"/>
                <w:b/>
                <w:sz w:val="20"/>
                <w:szCs w:val="20"/>
                <w:lang w:val="en-GB"/>
              </w:rPr>
            </w:pPr>
            <w:r w:rsidRPr="00115E0D">
              <w:rPr>
                <w:rFonts w:cs="Times New Roman"/>
                <w:b/>
                <w:sz w:val="20"/>
                <w:szCs w:val="20"/>
                <w:lang w:val="en-GB"/>
              </w:rPr>
              <w:t>FE</w:t>
            </w:r>
            <w:r w:rsidR="000C17A4" w:rsidRPr="00115E0D">
              <w:rPr>
                <w:rFonts w:cs="Times New Roman"/>
                <w:b/>
                <w:sz w:val="20"/>
                <w:szCs w:val="20"/>
                <w:lang w:val="en-GB"/>
              </w:rPr>
              <w:t xml:space="preserve">: </w:t>
            </w:r>
          </w:p>
          <w:p w14:paraId="18C685AB" w14:textId="77777777" w:rsidR="00785E6A" w:rsidRPr="00115E0D" w:rsidRDefault="00785E6A" w:rsidP="000C17A4">
            <w:pPr>
              <w:rPr>
                <w:rFonts w:cs="Times New Roman"/>
                <w:i/>
                <w:sz w:val="20"/>
                <w:szCs w:val="20"/>
                <w:lang w:val="en-GB"/>
              </w:rPr>
            </w:pPr>
            <w:r w:rsidRPr="00115E0D">
              <w:rPr>
                <w:rFonts w:cs="Times New Roman"/>
                <w:i/>
                <w:sz w:val="20"/>
                <w:szCs w:val="20"/>
                <w:lang w:val="en-GB"/>
              </w:rPr>
              <w:t>All sample</w:t>
            </w:r>
          </w:p>
        </w:tc>
        <w:tc>
          <w:tcPr>
            <w:tcW w:w="1311" w:type="dxa"/>
            <w:tcBorders>
              <w:top w:val="single" w:sz="4" w:space="0" w:color="auto"/>
              <w:bottom w:val="single" w:sz="4" w:space="0" w:color="auto"/>
            </w:tcBorders>
            <w:vAlign w:val="bottom"/>
          </w:tcPr>
          <w:p w14:paraId="13029F6E" w14:textId="0AFBD9FC" w:rsidR="00785E6A" w:rsidRPr="00115E0D" w:rsidRDefault="006A6CED" w:rsidP="000C17A4">
            <w:pPr>
              <w:contextualSpacing/>
              <w:jc w:val="center"/>
              <w:rPr>
                <w:rFonts w:cs="Times New Roman"/>
                <w:sz w:val="20"/>
                <w:szCs w:val="20"/>
                <w:lang w:val="en-GB"/>
              </w:rPr>
            </w:pPr>
            <w:r>
              <w:rPr>
                <w:rFonts w:cs="Times New Roman"/>
                <w:sz w:val="20"/>
                <w:szCs w:val="20"/>
                <w:lang w:val="en-GB"/>
              </w:rPr>
              <w:t>0.240</w:t>
            </w:r>
            <w:r w:rsidR="00532093" w:rsidRPr="00115E0D">
              <w:rPr>
                <w:rFonts w:cs="Times New Roman"/>
                <w:sz w:val="20"/>
                <w:szCs w:val="20"/>
                <w:lang w:val="en-GB"/>
              </w:rPr>
              <w:t>***</w:t>
            </w:r>
          </w:p>
          <w:p w14:paraId="66AAFC2D" w14:textId="6E72A5B2" w:rsidR="00532093" w:rsidRPr="00115E0D" w:rsidRDefault="006A6CED" w:rsidP="000C17A4">
            <w:pPr>
              <w:contextualSpacing/>
              <w:jc w:val="center"/>
              <w:rPr>
                <w:rFonts w:cs="Times New Roman"/>
                <w:color w:val="000000"/>
                <w:sz w:val="20"/>
                <w:szCs w:val="20"/>
                <w:lang w:val="en-GB"/>
              </w:rPr>
            </w:pPr>
            <w:r>
              <w:rPr>
                <w:rFonts w:cs="Times New Roman"/>
                <w:sz w:val="20"/>
                <w:szCs w:val="20"/>
                <w:lang w:val="en-GB"/>
              </w:rPr>
              <w:t>(0.03</w:t>
            </w:r>
            <w:r w:rsidR="00532093" w:rsidRPr="00115E0D">
              <w:rPr>
                <w:rFonts w:cs="Times New Roman"/>
                <w:sz w:val="20"/>
                <w:szCs w:val="20"/>
                <w:lang w:val="en-GB"/>
              </w:rPr>
              <w:t>)</w:t>
            </w:r>
          </w:p>
        </w:tc>
        <w:tc>
          <w:tcPr>
            <w:tcW w:w="1418" w:type="dxa"/>
            <w:tcBorders>
              <w:top w:val="single" w:sz="4" w:space="0" w:color="auto"/>
              <w:bottom w:val="single" w:sz="4" w:space="0" w:color="auto"/>
            </w:tcBorders>
            <w:vAlign w:val="bottom"/>
          </w:tcPr>
          <w:p w14:paraId="4899338C" w14:textId="51E02BCF" w:rsidR="00785E6A" w:rsidRPr="00115E0D" w:rsidRDefault="006A6CED" w:rsidP="000C17A4">
            <w:pPr>
              <w:contextualSpacing/>
              <w:jc w:val="center"/>
              <w:rPr>
                <w:rFonts w:cs="Times New Roman"/>
                <w:color w:val="000000"/>
                <w:sz w:val="20"/>
                <w:szCs w:val="20"/>
                <w:lang w:val="en-GB"/>
              </w:rPr>
            </w:pPr>
            <w:r>
              <w:rPr>
                <w:rFonts w:cs="Times New Roman"/>
                <w:color w:val="000000"/>
                <w:sz w:val="20"/>
                <w:szCs w:val="20"/>
                <w:lang w:val="en-GB"/>
              </w:rPr>
              <w:t>0.043</w:t>
            </w:r>
          </w:p>
          <w:p w14:paraId="385B5C99" w14:textId="5D9F175C" w:rsidR="00532093" w:rsidRPr="00115E0D" w:rsidRDefault="006A6CED" w:rsidP="000C17A4">
            <w:pPr>
              <w:contextualSpacing/>
              <w:jc w:val="center"/>
              <w:rPr>
                <w:rFonts w:cs="Times New Roman"/>
                <w:color w:val="000000"/>
                <w:sz w:val="20"/>
                <w:szCs w:val="20"/>
                <w:lang w:val="en-GB"/>
              </w:rPr>
            </w:pPr>
            <w:r>
              <w:rPr>
                <w:rFonts w:cs="Times New Roman"/>
                <w:color w:val="000000"/>
                <w:sz w:val="20"/>
                <w:szCs w:val="20"/>
                <w:lang w:val="en-GB"/>
              </w:rPr>
              <w:t>(0.04</w:t>
            </w:r>
            <w:r w:rsidR="00532093" w:rsidRPr="00115E0D">
              <w:rPr>
                <w:rFonts w:cs="Times New Roman"/>
                <w:color w:val="000000"/>
                <w:sz w:val="20"/>
                <w:szCs w:val="20"/>
                <w:lang w:val="en-GB"/>
              </w:rPr>
              <w:t>)</w:t>
            </w:r>
          </w:p>
        </w:tc>
        <w:tc>
          <w:tcPr>
            <w:tcW w:w="1984" w:type="dxa"/>
            <w:tcBorders>
              <w:top w:val="single" w:sz="4" w:space="0" w:color="auto"/>
              <w:bottom w:val="single" w:sz="4" w:space="0" w:color="auto"/>
            </w:tcBorders>
          </w:tcPr>
          <w:p w14:paraId="23FC3226" w14:textId="0977E3E2" w:rsidR="00785E6A" w:rsidRPr="00115E0D" w:rsidRDefault="006A6CED" w:rsidP="000E27CE">
            <w:pPr>
              <w:jc w:val="center"/>
              <w:rPr>
                <w:rFonts w:cs="Times New Roman"/>
                <w:sz w:val="20"/>
                <w:szCs w:val="20"/>
                <w:lang w:val="en-GB"/>
              </w:rPr>
            </w:pPr>
            <w:r>
              <w:rPr>
                <w:rFonts w:cs="Times New Roman"/>
                <w:sz w:val="20"/>
                <w:szCs w:val="20"/>
                <w:lang w:val="en-GB"/>
              </w:rPr>
              <w:t>83.46</w:t>
            </w:r>
            <w:r w:rsidR="000E27CE" w:rsidRPr="00115E0D">
              <w:rPr>
                <w:rFonts w:cs="Times New Roman"/>
                <w:sz w:val="20"/>
                <w:szCs w:val="20"/>
                <w:lang w:val="en-GB"/>
              </w:rPr>
              <w:t>%</w:t>
            </w:r>
          </w:p>
        </w:tc>
        <w:tc>
          <w:tcPr>
            <w:tcW w:w="1128" w:type="dxa"/>
            <w:tcBorders>
              <w:top w:val="single" w:sz="4" w:space="0" w:color="auto"/>
              <w:bottom w:val="single" w:sz="4" w:space="0" w:color="auto"/>
            </w:tcBorders>
          </w:tcPr>
          <w:p w14:paraId="1D1CAA1B" w14:textId="330F8A28" w:rsidR="00785E6A" w:rsidRPr="00115E0D" w:rsidRDefault="006A6CED" w:rsidP="00ED1528">
            <w:pPr>
              <w:jc w:val="center"/>
              <w:rPr>
                <w:rFonts w:cs="Times New Roman"/>
                <w:sz w:val="20"/>
                <w:szCs w:val="20"/>
                <w:lang w:val="en-GB"/>
              </w:rPr>
            </w:pPr>
            <w:r>
              <w:rPr>
                <w:rFonts w:cs="Times New Roman"/>
                <w:sz w:val="20"/>
                <w:szCs w:val="20"/>
                <w:lang w:val="en-GB"/>
              </w:rPr>
              <w:t>43,361</w:t>
            </w:r>
          </w:p>
        </w:tc>
      </w:tr>
      <w:tr w:rsidR="006A1E83" w:rsidRPr="00115E0D" w14:paraId="179A63DD" w14:textId="77777777" w:rsidTr="009D0633">
        <w:trPr>
          <w:jc w:val="center"/>
        </w:trPr>
        <w:tc>
          <w:tcPr>
            <w:tcW w:w="2941" w:type="dxa"/>
            <w:tcBorders>
              <w:top w:val="single" w:sz="4" w:space="0" w:color="auto"/>
              <w:bottom w:val="single" w:sz="4" w:space="0" w:color="auto"/>
            </w:tcBorders>
          </w:tcPr>
          <w:p w14:paraId="4C394943" w14:textId="77777777" w:rsidR="006A1E83" w:rsidRPr="00115E0D" w:rsidRDefault="006A1E83" w:rsidP="006A1E83">
            <w:pPr>
              <w:rPr>
                <w:rFonts w:cs="Times New Roman"/>
                <w:b/>
                <w:sz w:val="20"/>
                <w:szCs w:val="20"/>
                <w:lang w:val="en-GB"/>
              </w:rPr>
            </w:pPr>
            <w:r w:rsidRPr="00115E0D">
              <w:rPr>
                <w:rFonts w:cs="Times New Roman"/>
                <w:b/>
                <w:sz w:val="20"/>
                <w:szCs w:val="20"/>
                <w:lang w:val="en-GB"/>
              </w:rPr>
              <w:t>FE</w:t>
            </w:r>
          </w:p>
          <w:p w14:paraId="4CBC70AC" w14:textId="77777777" w:rsidR="006A1E83" w:rsidRPr="00115E0D" w:rsidRDefault="006A1E83" w:rsidP="006A1E83">
            <w:pPr>
              <w:rPr>
                <w:rFonts w:cs="Times New Roman"/>
                <w:i/>
                <w:sz w:val="20"/>
                <w:szCs w:val="20"/>
                <w:lang w:val="en-GB"/>
              </w:rPr>
            </w:pPr>
            <w:r w:rsidRPr="00115E0D">
              <w:rPr>
                <w:rFonts w:cs="Times New Roman"/>
                <w:i/>
                <w:sz w:val="20"/>
                <w:szCs w:val="20"/>
                <w:lang w:val="en-GB"/>
              </w:rPr>
              <w:t>Retirement in 2004-2014</w:t>
            </w:r>
          </w:p>
        </w:tc>
        <w:tc>
          <w:tcPr>
            <w:tcW w:w="1311" w:type="dxa"/>
            <w:tcBorders>
              <w:top w:val="single" w:sz="4" w:space="0" w:color="auto"/>
              <w:bottom w:val="single" w:sz="4" w:space="0" w:color="auto"/>
            </w:tcBorders>
          </w:tcPr>
          <w:p w14:paraId="7520521F" w14:textId="77EB30D9" w:rsidR="006A1E83" w:rsidRPr="00115E0D" w:rsidRDefault="006A6CED" w:rsidP="006A1E83">
            <w:pPr>
              <w:jc w:val="center"/>
              <w:rPr>
                <w:rFonts w:cs="Times New Roman"/>
                <w:color w:val="000000"/>
                <w:sz w:val="20"/>
                <w:szCs w:val="20"/>
                <w:lang w:val="en-GB"/>
              </w:rPr>
            </w:pPr>
            <w:r>
              <w:rPr>
                <w:rFonts w:cs="Times New Roman"/>
                <w:color w:val="000000"/>
                <w:sz w:val="20"/>
                <w:szCs w:val="20"/>
                <w:lang w:val="en-GB"/>
              </w:rPr>
              <w:t>0.243</w:t>
            </w:r>
            <w:r w:rsidR="006A1E83" w:rsidRPr="00115E0D">
              <w:rPr>
                <w:rFonts w:cs="Times New Roman"/>
                <w:color w:val="000000"/>
                <w:sz w:val="20"/>
                <w:szCs w:val="20"/>
                <w:lang w:val="en-GB"/>
              </w:rPr>
              <w:t>***</w:t>
            </w:r>
          </w:p>
          <w:p w14:paraId="223D750F" w14:textId="5700C57F" w:rsidR="006A1E83" w:rsidRPr="00115E0D" w:rsidRDefault="006A1E83" w:rsidP="006A6CED">
            <w:pPr>
              <w:spacing w:line="276" w:lineRule="auto"/>
              <w:contextualSpacing/>
              <w:jc w:val="center"/>
              <w:rPr>
                <w:rFonts w:cs="Times New Roman"/>
                <w:color w:val="000000"/>
                <w:sz w:val="20"/>
                <w:szCs w:val="20"/>
                <w:lang w:val="en-GB"/>
              </w:rPr>
            </w:pPr>
            <w:r w:rsidRPr="00115E0D">
              <w:rPr>
                <w:rFonts w:cs="Times New Roman"/>
                <w:color w:val="000000"/>
                <w:sz w:val="20"/>
                <w:szCs w:val="20"/>
                <w:lang w:val="en-GB"/>
              </w:rPr>
              <w:t>(0.03</w:t>
            </w:r>
            <w:r w:rsidR="006A6CED">
              <w:rPr>
                <w:rFonts w:cs="Times New Roman"/>
                <w:color w:val="000000"/>
                <w:sz w:val="20"/>
                <w:szCs w:val="20"/>
                <w:lang w:val="en-GB"/>
              </w:rPr>
              <w:t>3</w:t>
            </w:r>
            <w:r w:rsidRPr="00115E0D">
              <w:rPr>
                <w:rFonts w:cs="Times New Roman"/>
                <w:color w:val="000000"/>
                <w:sz w:val="20"/>
                <w:szCs w:val="20"/>
                <w:lang w:val="en-GB"/>
              </w:rPr>
              <w:t>)</w:t>
            </w:r>
          </w:p>
        </w:tc>
        <w:tc>
          <w:tcPr>
            <w:tcW w:w="1418" w:type="dxa"/>
            <w:tcBorders>
              <w:top w:val="single" w:sz="4" w:space="0" w:color="auto"/>
              <w:bottom w:val="single" w:sz="4" w:space="0" w:color="auto"/>
            </w:tcBorders>
          </w:tcPr>
          <w:p w14:paraId="56FFF486" w14:textId="53A56E1B" w:rsidR="006A1E83" w:rsidRPr="00115E0D" w:rsidRDefault="006A1E83" w:rsidP="006A1E83">
            <w:pPr>
              <w:jc w:val="center"/>
              <w:rPr>
                <w:rFonts w:cs="Times New Roman"/>
                <w:color w:val="000000"/>
                <w:sz w:val="20"/>
                <w:szCs w:val="20"/>
                <w:lang w:val="en-GB"/>
              </w:rPr>
            </w:pPr>
            <w:r w:rsidRPr="00115E0D">
              <w:rPr>
                <w:rFonts w:cs="Times New Roman"/>
                <w:color w:val="000000"/>
                <w:sz w:val="20"/>
                <w:szCs w:val="20"/>
                <w:lang w:val="en-GB"/>
              </w:rPr>
              <w:t>0.052</w:t>
            </w:r>
          </w:p>
          <w:p w14:paraId="380EB006" w14:textId="53438245" w:rsidR="006A1E83" w:rsidRPr="00115E0D" w:rsidRDefault="006A6CED" w:rsidP="006A1E83">
            <w:pPr>
              <w:contextualSpacing/>
              <w:jc w:val="center"/>
              <w:rPr>
                <w:rFonts w:cs="Times New Roman"/>
                <w:color w:val="000000"/>
                <w:sz w:val="20"/>
                <w:szCs w:val="20"/>
                <w:lang w:val="en-GB"/>
              </w:rPr>
            </w:pPr>
            <w:r>
              <w:rPr>
                <w:rFonts w:cs="Times New Roman"/>
                <w:color w:val="000000"/>
                <w:sz w:val="20"/>
                <w:szCs w:val="20"/>
                <w:lang w:val="en-GB"/>
              </w:rPr>
              <w:t>(0.033</w:t>
            </w:r>
            <w:r w:rsidR="006A1E83" w:rsidRPr="00115E0D">
              <w:rPr>
                <w:rFonts w:cs="Times New Roman"/>
                <w:color w:val="000000"/>
                <w:sz w:val="20"/>
                <w:szCs w:val="20"/>
                <w:lang w:val="en-GB"/>
              </w:rPr>
              <w:t>)</w:t>
            </w:r>
          </w:p>
        </w:tc>
        <w:tc>
          <w:tcPr>
            <w:tcW w:w="1984" w:type="dxa"/>
            <w:tcBorders>
              <w:top w:val="single" w:sz="4" w:space="0" w:color="auto"/>
              <w:bottom w:val="single" w:sz="4" w:space="0" w:color="auto"/>
            </w:tcBorders>
          </w:tcPr>
          <w:p w14:paraId="2683A921" w14:textId="7803989E" w:rsidR="006A1E83" w:rsidRPr="00115E0D" w:rsidRDefault="006A6CED" w:rsidP="006A1E83">
            <w:pPr>
              <w:spacing w:line="360" w:lineRule="auto"/>
              <w:jc w:val="center"/>
              <w:rPr>
                <w:rFonts w:cs="Times New Roman"/>
                <w:sz w:val="20"/>
                <w:szCs w:val="20"/>
                <w:lang w:val="en-GB"/>
              </w:rPr>
            </w:pPr>
            <w:r>
              <w:rPr>
                <w:rFonts w:cs="Times New Roman"/>
                <w:sz w:val="20"/>
                <w:szCs w:val="20"/>
                <w:lang w:val="en-GB"/>
              </w:rPr>
              <w:t>80.77</w:t>
            </w:r>
            <w:r w:rsidR="006A1E83" w:rsidRPr="00115E0D">
              <w:rPr>
                <w:rFonts w:cs="Times New Roman"/>
                <w:sz w:val="20"/>
                <w:szCs w:val="20"/>
                <w:lang w:val="en-GB"/>
              </w:rPr>
              <w:t>%</w:t>
            </w:r>
          </w:p>
        </w:tc>
        <w:tc>
          <w:tcPr>
            <w:tcW w:w="1128" w:type="dxa"/>
            <w:tcBorders>
              <w:top w:val="single" w:sz="4" w:space="0" w:color="auto"/>
              <w:bottom w:val="single" w:sz="4" w:space="0" w:color="auto"/>
            </w:tcBorders>
          </w:tcPr>
          <w:p w14:paraId="23FC0D63" w14:textId="316EAADE" w:rsidR="006A1E83" w:rsidRPr="00115E0D" w:rsidRDefault="006A6CED" w:rsidP="006A1E83">
            <w:pPr>
              <w:jc w:val="center"/>
              <w:rPr>
                <w:rFonts w:cs="Times New Roman"/>
                <w:sz w:val="20"/>
                <w:szCs w:val="20"/>
                <w:lang w:val="en-GB"/>
              </w:rPr>
            </w:pPr>
            <w:r>
              <w:rPr>
                <w:rFonts w:cs="Times New Roman"/>
                <w:sz w:val="20"/>
                <w:szCs w:val="20"/>
                <w:lang w:val="en-GB"/>
              </w:rPr>
              <w:t>5,817</w:t>
            </w:r>
          </w:p>
        </w:tc>
      </w:tr>
      <w:tr w:rsidR="00532093" w:rsidRPr="00115E0D" w14:paraId="0BB383EE" w14:textId="77777777" w:rsidTr="009D0633">
        <w:trPr>
          <w:jc w:val="center"/>
        </w:trPr>
        <w:tc>
          <w:tcPr>
            <w:tcW w:w="2941" w:type="dxa"/>
            <w:tcBorders>
              <w:top w:val="single" w:sz="4" w:space="0" w:color="auto"/>
              <w:bottom w:val="single" w:sz="4" w:space="0" w:color="auto"/>
            </w:tcBorders>
          </w:tcPr>
          <w:p w14:paraId="18F5C10C" w14:textId="48FF741A" w:rsidR="00532093" w:rsidRPr="00115E0D" w:rsidRDefault="00532093" w:rsidP="00532093">
            <w:pPr>
              <w:rPr>
                <w:rFonts w:cs="Times New Roman"/>
                <w:b/>
                <w:sz w:val="20"/>
                <w:szCs w:val="20"/>
                <w:lang w:val="en-GB"/>
              </w:rPr>
            </w:pPr>
            <w:r w:rsidRPr="00115E0D">
              <w:rPr>
                <w:rFonts w:cs="Times New Roman"/>
                <w:b/>
                <w:sz w:val="20"/>
                <w:szCs w:val="20"/>
                <w:lang w:val="en-GB"/>
              </w:rPr>
              <w:t>FE</w:t>
            </w:r>
          </w:p>
          <w:p w14:paraId="26FB9FD6" w14:textId="4747BF02" w:rsidR="00532093" w:rsidRPr="00115E0D" w:rsidRDefault="00532093" w:rsidP="00270AE9">
            <w:pPr>
              <w:rPr>
                <w:rFonts w:cs="Times New Roman"/>
                <w:i/>
                <w:sz w:val="20"/>
                <w:szCs w:val="20"/>
                <w:lang w:val="en-GB"/>
              </w:rPr>
            </w:pPr>
            <w:r w:rsidRPr="00115E0D">
              <w:rPr>
                <w:rFonts w:cs="Times New Roman"/>
                <w:i/>
                <w:sz w:val="20"/>
                <w:szCs w:val="20"/>
                <w:lang w:val="en-GB"/>
              </w:rPr>
              <w:t>Retirement in 2004-</w:t>
            </w:r>
            <w:r w:rsidR="002E281D" w:rsidRPr="00115E0D">
              <w:rPr>
                <w:rFonts w:cs="Times New Roman"/>
                <w:i/>
                <w:sz w:val="20"/>
                <w:szCs w:val="20"/>
                <w:lang w:val="en-GB"/>
              </w:rPr>
              <w:t>2014 and income above 6</w:t>
            </w:r>
            <w:r w:rsidR="00F169FC">
              <w:rPr>
                <w:rFonts w:cs="Times New Roman"/>
                <w:i/>
                <w:sz w:val="20"/>
                <w:szCs w:val="20"/>
                <w:lang w:val="en-GB"/>
              </w:rPr>
              <w:t>,</w:t>
            </w:r>
            <w:r w:rsidR="002E281D" w:rsidRPr="00115E0D">
              <w:rPr>
                <w:rFonts w:cs="Times New Roman"/>
                <w:i/>
                <w:sz w:val="20"/>
                <w:szCs w:val="20"/>
                <w:lang w:val="en-GB"/>
              </w:rPr>
              <w:t>000 Euro</w:t>
            </w:r>
            <w:r w:rsidR="00AE7521" w:rsidRPr="00115E0D">
              <w:rPr>
                <w:rFonts w:cs="Times New Roman"/>
                <w:i/>
                <w:sz w:val="20"/>
                <w:szCs w:val="20"/>
                <w:lang w:val="en-GB"/>
              </w:rPr>
              <w:t>s</w:t>
            </w:r>
            <w:r w:rsidRPr="00115E0D">
              <w:rPr>
                <w:rFonts w:cs="Times New Roman"/>
                <w:i/>
                <w:sz w:val="20"/>
                <w:szCs w:val="20"/>
                <w:lang w:val="en-GB"/>
              </w:rPr>
              <w:t xml:space="preserve"> </w:t>
            </w:r>
          </w:p>
        </w:tc>
        <w:tc>
          <w:tcPr>
            <w:tcW w:w="1311" w:type="dxa"/>
            <w:tcBorders>
              <w:top w:val="single" w:sz="4" w:space="0" w:color="auto"/>
              <w:bottom w:val="single" w:sz="4" w:space="0" w:color="auto"/>
            </w:tcBorders>
          </w:tcPr>
          <w:p w14:paraId="1E2F8A3E" w14:textId="2C4F91DE" w:rsidR="00532093" w:rsidRPr="00115E0D" w:rsidRDefault="00532093" w:rsidP="00532093">
            <w:pPr>
              <w:jc w:val="center"/>
              <w:rPr>
                <w:rFonts w:cs="Times New Roman"/>
                <w:color w:val="000000"/>
                <w:sz w:val="20"/>
                <w:szCs w:val="20"/>
                <w:lang w:val="en-GB"/>
              </w:rPr>
            </w:pPr>
            <w:r w:rsidRPr="00115E0D">
              <w:rPr>
                <w:rFonts w:cs="Times New Roman"/>
                <w:color w:val="000000"/>
                <w:sz w:val="20"/>
                <w:szCs w:val="20"/>
                <w:lang w:val="en-GB"/>
              </w:rPr>
              <w:t>0</w:t>
            </w:r>
            <w:r w:rsidR="006A6CED">
              <w:rPr>
                <w:rFonts w:cs="Times New Roman"/>
                <w:color w:val="000000"/>
                <w:sz w:val="20"/>
                <w:szCs w:val="20"/>
                <w:lang w:val="en-GB"/>
              </w:rPr>
              <w:t>.56</w:t>
            </w:r>
            <w:r w:rsidR="000E27CE" w:rsidRPr="00115E0D">
              <w:rPr>
                <w:rFonts w:cs="Times New Roman"/>
                <w:color w:val="000000"/>
                <w:sz w:val="20"/>
                <w:szCs w:val="20"/>
                <w:lang w:val="en-GB"/>
              </w:rPr>
              <w:t>1</w:t>
            </w:r>
            <w:r w:rsidRPr="00115E0D">
              <w:rPr>
                <w:rFonts w:cs="Times New Roman"/>
                <w:color w:val="000000"/>
                <w:sz w:val="20"/>
                <w:szCs w:val="20"/>
                <w:lang w:val="en-GB"/>
              </w:rPr>
              <w:t>***</w:t>
            </w:r>
          </w:p>
          <w:p w14:paraId="20D73A87" w14:textId="0AA68E6A" w:rsidR="00532093" w:rsidRPr="00115E0D" w:rsidRDefault="000E27CE" w:rsidP="006A6CED">
            <w:pPr>
              <w:jc w:val="center"/>
              <w:rPr>
                <w:rFonts w:cs="Times New Roman"/>
                <w:sz w:val="20"/>
                <w:szCs w:val="20"/>
                <w:lang w:val="en-GB"/>
              </w:rPr>
            </w:pPr>
            <w:r w:rsidRPr="00115E0D">
              <w:rPr>
                <w:rFonts w:cs="Times New Roman"/>
                <w:color w:val="000000"/>
                <w:sz w:val="20"/>
                <w:szCs w:val="20"/>
                <w:lang w:val="en-GB"/>
              </w:rPr>
              <w:t>(0.06</w:t>
            </w:r>
            <w:r w:rsidR="006A6CED">
              <w:rPr>
                <w:rFonts w:cs="Times New Roman"/>
                <w:color w:val="000000"/>
                <w:sz w:val="20"/>
                <w:szCs w:val="20"/>
                <w:lang w:val="en-GB"/>
              </w:rPr>
              <w:t>5</w:t>
            </w:r>
            <w:r w:rsidR="00532093" w:rsidRPr="00115E0D">
              <w:rPr>
                <w:rFonts w:cs="Times New Roman"/>
                <w:color w:val="000000"/>
                <w:sz w:val="20"/>
                <w:szCs w:val="20"/>
                <w:lang w:val="en-GB"/>
              </w:rPr>
              <w:t>)</w:t>
            </w:r>
          </w:p>
        </w:tc>
        <w:tc>
          <w:tcPr>
            <w:tcW w:w="1418" w:type="dxa"/>
            <w:tcBorders>
              <w:top w:val="single" w:sz="4" w:space="0" w:color="auto"/>
              <w:bottom w:val="single" w:sz="4" w:space="0" w:color="auto"/>
            </w:tcBorders>
          </w:tcPr>
          <w:p w14:paraId="7BED03E3" w14:textId="77DB3963" w:rsidR="00532093" w:rsidRPr="00115E0D" w:rsidRDefault="000E27CE" w:rsidP="00532093">
            <w:pPr>
              <w:jc w:val="center"/>
              <w:rPr>
                <w:rFonts w:cs="Times New Roman"/>
                <w:color w:val="000000"/>
                <w:sz w:val="20"/>
                <w:szCs w:val="20"/>
                <w:lang w:val="en-GB"/>
              </w:rPr>
            </w:pPr>
            <w:r w:rsidRPr="00115E0D">
              <w:rPr>
                <w:rFonts w:cs="Times New Roman"/>
                <w:color w:val="000000"/>
                <w:sz w:val="20"/>
                <w:szCs w:val="20"/>
                <w:lang w:val="en-GB"/>
              </w:rPr>
              <w:t>0</w:t>
            </w:r>
            <w:r w:rsidR="006A6CED">
              <w:rPr>
                <w:rFonts w:cs="Times New Roman"/>
                <w:color w:val="000000"/>
                <w:sz w:val="20"/>
                <w:szCs w:val="20"/>
                <w:lang w:val="en-GB"/>
              </w:rPr>
              <w:t>.076</w:t>
            </w:r>
            <w:r w:rsidR="00532093" w:rsidRPr="00115E0D">
              <w:rPr>
                <w:rFonts w:cs="Times New Roman"/>
                <w:color w:val="000000"/>
                <w:sz w:val="20"/>
                <w:szCs w:val="20"/>
                <w:lang w:val="en-GB"/>
              </w:rPr>
              <w:t>**</w:t>
            </w:r>
          </w:p>
          <w:p w14:paraId="4EBB1A2B" w14:textId="12CC6F7D" w:rsidR="00532093" w:rsidRPr="00115E0D" w:rsidRDefault="006A6CED" w:rsidP="00532093">
            <w:pPr>
              <w:jc w:val="center"/>
              <w:rPr>
                <w:rFonts w:cs="Times New Roman"/>
                <w:sz w:val="20"/>
                <w:szCs w:val="20"/>
                <w:lang w:val="en-GB"/>
              </w:rPr>
            </w:pPr>
            <w:r>
              <w:rPr>
                <w:rFonts w:cs="Times New Roman"/>
                <w:color w:val="000000"/>
                <w:sz w:val="20"/>
                <w:szCs w:val="20"/>
                <w:lang w:val="en-GB"/>
              </w:rPr>
              <w:t>(0.037</w:t>
            </w:r>
            <w:r w:rsidR="00532093" w:rsidRPr="00115E0D">
              <w:rPr>
                <w:rFonts w:cs="Times New Roman"/>
                <w:color w:val="000000"/>
                <w:sz w:val="20"/>
                <w:szCs w:val="20"/>
                <w:lang w:val="en-GB"/>
              </w:rPr>
              <w:t>)</w:t>
            </w:r>
          </w:p>
        </w:tc>
        <w:tc>
          <w:tcPr>
            <w:tcW w:w="1984" w:type="dxa"/>
            <w:tcBorders>
              <w:top w:val="single" w:sz="4" w:space="0" w:color="auto"/>
              <w:bottom w:val="single" w:sz="4" w:space="0" w:color="auto"/>
            </w:tcBorders>
          </w:tcPr>
          <w:p w14:paraId="7AE7C373" w14:textId="244E5F86" w:rsidR="00532093" w:rsidRPr="00115E0D" w:rsidRDefault="006A6CED" w:rsidP="00ED1528">
            <w:pPr>
              <w:jc w:val="center"/>
              <w:rPr>
                <w:rFonts w:cs="Times New Roman"/>
                <w:sz w:val="20"/>
                <w:szCs w:val="20"/>
                <w:lang w:val="en-GB"/>
              </w:rPr>
            </w:pPr>
            <w:r>
              <w:rPr>
                <w:rFonts w:cs="Times New Roman"/>
                <w:sz w:val="20"/>
                <w:szCs w:val="20"/>
                <w:lang w:val="en-GB"/>
              </w:rPr>
              <w:t>87.38</w:t>
            </w:r>
            <w:r w:rsidR="00532093" w:rsidRPr="00115E0D">
              <w:rPr>
                <w:rFonts w:cs="Times New Roman"/>
                <w:sz w:val="20"/>
                <w:szCs w:val="20"/>
                <w:lang w:val="en-GB"/>
              </w:rPr>
              <w:t>%</w:t>
            </w:r>
          </w:p>
        </w:tc>
        <w:tc>
          <w:tcPr>
            <w:tcW w:w="1128" w:type="dxa"/>
            <w:tcBorders>
              <w:top w:val="single" w:sz="4" w:space="0" w:color="auto"/>
              <w:bottom w:val="single" w:sz="4" w:space="0" w:color="auto"/>
            </w:tcBorders>
          </w:tcPr>
          <w:p w14:paraId="28421F32" w14:textId="16CC3BDD" w:rsidR="00532093" w:rsidRPr="00115E0D" w:rsidRDefault="006A6CED" w:rsidP="00532093">
            <w:pPr>
              <w:jc w:val="center"/>
              <w:rPr>
                <w:rFonts w:cs="Times New Roman"/>
                <w:sz w:val="20"/>
                <w:szCs w:val="20"/>
                <w:lang w:val="en-GB"/>
              </w:rPr>
            </w:pPr>
            <w:r>
              <w:rPr>
                <w:rFonts w:cs="Times New Roman"/>
                <w:sz w:val="20"/>
                <w:szCs w:val="20"/>
                <w:lang w:val="en-GB"/>
              </w:rPr>
              <w:t>5,316</w:t>
            </w:r>
          </w:p>
        </w:tc>
      </w:tr>
      <w:tr w:rsidR="00532093" w:rsidRPr="00115E0D" w14:paraId="7A6CC3F7" w14:textId="77777777" w:rsidTr="009D0633">
        <w:trPr>
          <w:jc w:val="center"/>
        </w:trPr>
        <w:tc>
          <w:tcPr>
            <w:tcW w:w="2941" w:type="dxa"/>
            <w:tcBorders>
              <w:top w:val="single" w:sz="4" w:space="0" w:color="auto"/>
              <w:bottom w:val="single" w:sz="4" w:space="0" w:color="auto"/>
            </w:tcBorders>
          </w:tcPr>
          <w:p w14:paraId="00D8EEDF" w14:textId="77777777" w:rsidR="00532093" w:rsidRPr="00115E0D" w:rsidRDefault="00532093" w:rsidP="00532093">
            <w:pPr>
              <w:rPr>
                <w:rFonts w:cs="Times New Roman"/>
                <w:b/>
                <w:sz w:val="20"/>
                <w:szCs w:val="20"/>
                <w:lang w:val="en-GB"/>
              </w:rPr>
            </w:pPr>
            <w:r w:rsidRPr="00115E0D">
              <w:rPr>
                <w:rFonts w:cs="Times New Roman"/>
                <w:b/>
                <w:sz w:val="20"/>
                <w:szCs w:val="20"/>
                <w:lang w:val="en-GB"/>
              </w:rPr>
              <w:t>FE</w:t>
            </w:r>
          </w:p>
          <w:p w14:paraId="1D509756" w14:textId="26778693" w:rsidR="00532093" w:rsidRPr="00115E0D" w:rsidRDefault="00532093" w:rsidP="00270AE9">
            <w:pPr>
              <w:rPr>
                <w:rFonts w:cs="Times New Roman"/>
                <w:i/>
                <w:sz w:val="20"/>
                <w:szCs w:val="20"/>
                <w:lang w:val="en-GB"/>
              </w:rPr>
            </w:pPr>
            <w:r w:rsidRPr="00115E0D">
              <w:rPr>
                <w:rFonts w:cs="Times New Roman"/>
                <w:i/>
                <w:sz w:val="20"/>
                <w:szCs w:val="20"/>
                <w:lang w:val="en-GB"/>
              </w:rPr>
              <w:t>Retirement in 2004-</w:t>
            </w:r>
            <w:r w:rsidR="002E281D" w:rsidRPr="00115E0D">
              <w:rPr>
                <w:rFonts w:cs="Times New Roman"/>
                <w:i/>
                <w:sz w:val="20"/>
                <w:szCs w:val="20"/>
                <w:lang w:val="en-GB"/>
              </w:rPr>
              <w:t>2014 and income above 8</w:t>
            </w:r>
            <w:r w:rsidR="00F169FC">
              <w:rPr>
                <w:rFonts w:cs="Times New Roman"/>
                <w:i/>
                <w:sz w:val="20"/>
                <w:szCs w:val="20"/>
                <w:lang w:val="en-GB"/>
              </w:rPr>
              <w:t>,</w:t>
            </w:r>
            <w:r w:rsidR="002E281D" w:rsidRPr="00115E0D">
              <w:rPr>
                <w:rFonts w:cs="Times New Roman"/>
                <w:i/>
                <w:sz w:val="20"/>
                <w:szCs w:val="20"/>
                <w:lang w:val="en-GB"/>
              </w:rPr>
              <w:t>000 Euro</w:t>
            </w:r>
            <w:r w:rsidR="00AE7521" w:rsidRPr="00115E0D">
              <w:rPr>
                <w:rFonts w:cs="Times New Roman"/>
                <w:i/>
                <w:sz w:val="20"/>
                <w:szCs w:val="20"/>
                <w:lang w:val="en-GB"/>
              </w:rPr>
              <w:t>s</w:t>
            </w:r>
            <w:r w:rsidRPr="00115E0D">
              <w:rPr>
                <w:rFonts w:cs="Times New Roman"/>
                <w:i/>
                <w:sz w:val="20"/>
                <w:szCs w:val="20"/>
                <w:lang w:val="en-GB"/>
              </w:rPr>
              <w:t xml:space="preserve"> </w:t>
            </w:r>
          </w:p>
        </w:tc>
        <w:tc>
          <w:tcPr>
            <w:tcW w:w="1311" w:type="dxa"/>
            <w:tcBorders>
              <w:top w:val="single" w:sz="4" w:space="0" w:color="auto"/>
              <w:bottom w:val="single" w:sz="4" w:space="0" w:color="auto"/>
            </w:tcBorders>
          </w:tcPr>
          <w:p w14:paraId="37CA8C2B" w14:textId="1AC55D77" w:rsidR="00532093" w:rsidRPr="00115E0D" w:rsidRDefault="000C17A4" w:rsidP="00532093">
            <w:pPr>
              <w:jc w:val="center"/>
              <w:rPr>
                <w:rFonts w:cs="Times New Roman"/>
                <w:color w:val="000000"/>
                <w:sz w:val="20"/>
                <w:szCs w:val="20"/>
                <w:lang w:val="en-GB"/>
              </w:rPr>
            </w:pPr>
            <w:r w:rsidRPr="00115E0D">
              <w:rPr>
                <w:rFonts w:cs="Times New Roman"/>
                <w:color w:val="000000"/>
                <w:sz w:val="20"/>
                <w:szCs w:val="20"/>
                <w:lang w:val="en-GB"/>
              </w:rPr>
              <w:t>0</w:t>
            </w:r>
            <w:r w:rsidR="0066379E">
              <w:rPr>
                <w:rFonts w:cs="Times New Roman"/>
                <w:color w:val="000000"/>
                <w:sz w:val="20"/>
                <w:szCs w:val="20"/>
                <w:lang w:val="en-GB"/>
              </w:rPr>
              <w:t>.584</w:t>
            </w:r>
            <w:r w:rsidR="00532093" w:rsidRPr="00115E0D">
              <w:rPr>
                <w:rFonts w:cs="Times New Roman"/>
                <w:color w:val="000000"/>
                <w:sz w:val="20"/>
                <w:szCs w:val="20"/>
                <w:lang w:val="en-GB"/>
              </w:rPr>
              <w:t>***</w:t>
            </w:r>
          </w:p>
          <w:p w14:paraId="70702F5D" w14:textId="1CB2AD5F" w:rsidR="00532093" w:rsidRPr="00115E0D" w:rsidRDefault="00532093" w:rsidP="0066379E">
            <w:pPr>
              <w:jc w:val="center"/>
              <w:rPr>
                <w:rFonts w:cs="Times New Roman"/>
                <w:sz w:val="20"/>
                <w:szCs w:val="20"/>
                <w:lang w:val="en-GB"/>
              </w:rPr>
            </w:pPr>
            <w:r w:rsidRPr="00115E0D">
              <w:rPr>
                <w:rFonts w:cs="Times New Roman"/>
                <w:color w:val="000000"/>
                <w:sz w:val="20"/>
                <w:szCs w:val="20"/>
                <w:lang w:val="en-GB"/>
              </w:rPr>
              <w:t>(</w:t>
            </w:r>
            <w:r w:rsidR="0066379E">
              <w:rPr>
                <w:rFonts w:cs="Times New Roman"/>
                <w:color w:val="000000"/>
                <w:sz w:val="20"/>
                <w:szCs w:val="20"/>
                <w:lang w:val="en-GB"/>
              </w:rPr>
              <w:t>0.071</w:t>
            </w:r>
            <w:r w:rsidRPr="00115E0D">
              <w:rPr>
                <w:rFonts w:cs="Times New Roman"/>
                <w:color w:val="000000"/>
                <w:sz w:val="20"/>
                <w:szCs w:val="20"/>
                <w:lang w:val="en-GB"/>
              </w:rPr>
              <w:t>)</w:t>
            </w:r>
          </w:p>
        </w:tc>
        <w:tc>
          <w:tcPr>
            <w:tcW w:w="1418" w:type="dxa"/>
            <w:tcBorders>
              <w:top w:val="single" w:sz="4" w:space="0" w:color="auto"/>
              <w:bottom w:val="single" w:sz="4" w:space="0" w:color="auto"/>
            </w:tcBorders>
          </w:tcPr>
          <w:p w14:paraId="1AD5EDEF" w14:textId="7D1B8E2B" w:rsidR="00532093" w:rsidRPr="00115E0D" w:rsidRDefault="000C17A4" w:rsidP="00532093">
            <w:pPr>
              <w:jc w:val="center"/>
              <w:rPr>
                <w:rFonts w:cs="Times New Roman"/>
                <w:color w:val="000000"/>
                <w:sz w:val="20"/>
                <w:szCs w:val="20"/>
                <w:lang w:val="en-GB"/>
              </w:rPr>
            </w:pPr>
            <w:r w:rsidRPr="00115E0D">
              <w:rPr>
                <w:rFonts w:cs="Times New Roman"/>
                <w:color w:val="000000"/>
                <w:sz w:val="20"/>
                <w:szCs w:val="20"/>
                <w:lang w:val="en-GB"/>
              </w:rPr>
              <w:t>0</w:t>
            </w:r>
            <w:r w:rsidR="0066379E">
              <w:rPr>
                <w:rFonts w:cs="Times New Roman"/>
                <w:color w:val="000000"/>
                <w:sz w:val="20"/>
                <w:szCs w:val="20"/>
                <w:lang w:val="en-GB"/>
              </w:rPr>
              <w:t>.086</w:t>
            </w:r>
            <w:r w:rsidR="00532093" w:rsidRPr="00115E0D">
              <w:rPr>
                <w:rFonts w:cs="Times New Roman"/>
                <w:color w:val="000000"/>
                <w:sz w:val="20"/>
                <w:szCs w:val="20"/>
                <w:lang w:val="en-GB"/>
              </w:rPr>
              <w:t>**</w:t>
            </w:r>
          </w:p>
          <w:p w14:paraId="1C15BA13" w14:textId="5650346F" w:rsidR="00532093" w:rsidRPr="00115E0D" w:rsidRDefault="00532093" w:rsidP="000C17A4">
            <w:pPr>
              <w:jc w:val="center"/>
              <w:rPr>
                <w:rFonts w:cs="Times New Roman"/>
                <w:sz w:val="20"/>
                <w:szCs w:val="20"/>
                <w:lang w:val="en-GB"/>
              </w:rPr>
            </w:pPr>
            <w:r w:rsidRPr="00115E0D">
              <w:rPr>
                <w:rFonts w:cs="Times New Roman"/>
                <w:color w:val="000000"/>
                <w:sz w:val="20"/>
                <w:szCs w:val="20"/>
                <w:lang w:val="en-GB"/>
              </w:rPr>
              <w:t>(0.0</w:t>
            </w:r>
            <w:r w:rsidR="0066379E">
              <w:rPr>
                <w:rFonts w:cs="Times New Roman"/>
                <w:color w:val="000000"/>
                <w:sz w:val="20"/>
                <w:szCs w:val="20"/>
                <w:lang w:val="en-GB"/>
              </w:rPr>
              <w:t>39</w:t>
            </w:r>
            <w:r w:rsidRPr="00115E0D">
              <w:rPr>
                <w:rFonts w:cs="Times New Roman"/>
                <w:color w:val="000000"/>
                <w:sz w:val="20"/>
                <w:szCs w:val="20"/>
                <w:lang w:val="en-GB"/>
              </w:rPr>
              <w:t>)</w:t>
            </w:r>
          </w:p>
        </w:tc>
        <w:tc>
          <w:tcPr>
            <w:tcW w:w="1984" w:type="dxa"/>
            <w:tcBorders>
              <w:top w:val="single" w:sz="4" w:space="0" w:color="auto"/>
              <w:bottom w:val="single" w:sz="4" w:space="0" w:color="auto"/>
            </w:tcBorders>
          </w:tcPr>
          <w:p w14:paraId="089032FD" w14:textId="7F976523" w:rsidR="00532093" w:rsidRPr="00115E0D" w:rsidRDefault="00ED1528" w:rsidP="0066379E">
            <w:pPr>
              <w:jc w:val="center"/>
              <w:rPr>
                <w:rFonts w:cs="Times New Roman"/>
                <w:sz w:val="20"/>
                <w:szCs w:val="20"/>
                <w:lang w:val="en-GB"/>
              </w:rPr>
            </w:pPr>
            <w:r w:rsidRPr="00115E0D">
              <w:rPr>
                <w:rFonts w:cs="Times New Roman"/>
                <w:sz w:val="20"/>
                <w:szCs w:val="20"/>
                <w:lang w:val="en-GB"/>
              </w:rPr>
              <w:t>8</w:t>
            </w:r>
            <w:r w:rsidR="0066379E">
              <w:rPr>
                <w:rFonts w:cs="Times New Roman"/>
                <w:sz w:val="20"/>
                <w:szCs w:val="20"/>
                <w:lang w:val="en-GB"/>
              </w:rPr>
              <w:t>6.31</w:t>
            </w:r>
            <w:r w:rsidR="00532093" w:rsidRPr="00115E0D">
              <w:rPr>
                <w:rFonts w:cs="Times New Roman"/>
                <w:sz w:val="20"/>
                <w:szCs w:val="20"/>
                <w:lang w:val="en-GB"/>
              </w:rPr>
              <w:t>%</w:t>
            </w:r>
          </w:p>
        </w:tc>
        <w:tc>
          <w:tcPr>
            <w:tcW w:w="1128" w:type="dxa"/>
            <w:tcBorders>
              <w:top w:val="single" w:sz="4" w:space="0" w:color="auto"/>
              <w:bottom w:val="single" w:sz="4" w:space="0" w:color="auto"/>
            </w:tcBorders>
          </w:tcPr>
          <w:p w14:paraId="1F00BD59" w14:textId="72A51103" w:rsidR="00532093" w:rsidRPr="00115E0D" w:rsidRDefault="0066379E" w:rsidP="00532093">
            <w:pPr>
              <w:jc w:val="center"/>
              <w:rPr>
                <w:rFonts w:cs="Times New Roman"/>
                <w:sz w:val="20"/>
                <w:szCs w:val="20"/>
                <w:lang w:val="en-GB"/>
              </w:rPr>
            </w:pPr>
            <w:r>
              <w:rPr>
                <w:rFonts w:cs="Times New Roman"/>
                <w:sz w:val="20"/>
                <w:szCs w:val="20"/>
                <w:lang w:val="en-GB"/>
              </w:rPr>
              <w:t>4,968</w:t>
            </w:r>
          </w:p>
        </w:tc>
      </w:tr>
    </w:tbl>
    <w:p w14:paraId="4DB7A842" w14:textId="4AF59A6C" w:rsidR="00EC600E" w:rsidRPr="00535EC4" w:rsidRDefault="0062588E" w:rsidP="00535EC4">
      <w:pPr>
        <w:ind w:left="851" w:hanging="425"/>
        <w:rPr>
          <w:rFonts w:cs="Times New Roman"/>
          <w:sz w:val="16"/>
          <w:szCs w:val="16"/>
          <w:lang w:val="en-GB"/>
        </w:rPr>
      </w:pPr>
      <w:r w:rsidRPr="00115E0D">
        <w:rPr>
          <w:rFonts w:cs="Times New Roman"/>
          <w:sz w:val="16"/>
          <w:szCs w:val="16"/>
          <w:lang w:val="en-GB"/>
        </w:rPr>
        <w:t>*=10%,**=5%,***=1%</w:t>
      </w:r>
    </w:p>
    <w:p w14:paraId="0D7221F8" w14:textId="7476DECA" w:rsidR="006B42D5" w:rsidRDefault="00C7250B" w:rsidP="00E63F4F">
      <w:pPr>
        <w:pStyle w:val="NormaleWeb"/>
        <w:shd w:val="clear" w:color="auto" w:fill="FFFFFF"/>
        <w:spacing w:before="0" w:beforeAutospacing="0" w:after="0" w:afterAutospacing="0" w:line="360" w:lineRule="auto"/>
        <w:jc w:val="both"/>
        <w:rPr>
          <w:rFonts w:asciiTheme="minorHAnsi" w:hAnsiTheme="minorHAnsi"/>
          <w:lang w:val="en-GB"/>
        </w:rPr>
      </w:pPr>
      <w:r w:rsidRPr="00115E0D">
        <w:rPr>
          <w:rFonts w:asciiTheme="minorHAnsi" w:hAnsiTheme="minorHAnsi"/>
          <w:lang w:val="en-GB"/>
        </w:rPr>
        <w:t xml:space="preserve">By definition, the net replacement rate relates the </w:t>
      </w:r>
      <w:r w:rsidR="00072183" w:rsidRPr="00115E0D">
        <w:rPr>
          <w:rFonts w:asciiTheme="minorHAnsi" w:hAnsiTheme="minorHAnsi"/>
          <w:lang w:val="en-GB"/>
        </w:rPr>
        <w:t xml:space="preserve">pension to preretirement earnings, however, since </w:t>
      </w:r>
      <w:r w:rsidRPr="00115E0D">
        <w:rPr>
          <w:rFonts w:asciiTheme="minorHAnsi" w:hAnsiTheme="minorHAnsi"/>
          <w:lang w:val="en-GB"/>
        </w:rPr>
        <w:t xml:space="preserve">the </w:t>
      </w:r>
      <w:r w:rsidR="00072183" w:rsidRPr="00115E0D">
        <w:rPr>
          <w:rFonts w:asciiTheme="minorHAnsi" w:hAnsiTheme="minorHAnsi"/>
          <w:lang w:val="en-GB"/>
        </w:rPr>
        <w:t xml:space="preserve">individual’s </w:t>
      </w:r>
      <w:r w:rsidR="00C13829" w:rsidRPr="00115E0D">
        <w:rPr>
          <w:rFonts w:asciiTheme="minorHAnsi" w:hAnsiTheme="minorHAnsi"/>
          <w:lang w:val="en-GB"/>
        </w:rPr>
        <w:t>standard</w:t>
      </w:r>
      <w:r w:rsidRPr="00115E0D">
        <w:rPr>
          <w:rFonts w:asciiTheme="minorHAnsi" w:hAnsiTheme="minorHAnsi"/>
          <w:lang w:val="en-GB"/>
        </w:rPr>
        <w:t xml:space="preserve"> of living in retirement depend</w:t>
      </w:r>
      <w:r w:rsidR="006B5DA0" w:rsidRPr="00115E0D">
        <w:rPr>
          <w:rFonts w:asciiTheme="minorHAnsi" w:hAnsiTheme="minorHAnsi"/>
          <w:lang w:val="en-GB"/>
        </w:rPr>
        <w:t>s</w:t>
      </w:r>
      <w:r w:rsidRPr="00115E0D">
        <w:rPr>
          <w:rFonts w:asciiTheme="minorHAnsi" w:hAnsiTheme="minorHAnsi"/>
          <w:lang w:val="en-GB"/>
        </w:rPr>
        <w:t xml:space="preserve"> </w:t>
      </w:r>
      <w:r w:rsidR="00E00B4C" w:rsidRPr="00115E0D">
        <w:rPr>
          <w:rFonts w:asciiTheme="minorHAnsi" w:hAnsiTheme="minorHAnsi"/>
          <w:lang w:val="en-GB"/>
        </w:rPr>
        <w:t xml:space="preserve">not </w:t>
      </w:r>
      <w:r w:rsidRPr="00115E0D">
        <w:rPr>
          <w:rFonts w:asciiTheme="minorHAnsi" w:hAnsiTheme="minorHAnsi"/>
          <w:lang w:val="en-GB"/>
        </w:rPr>
        <w:t xml:space="preserve">only on current </w:t>
      </w:r>
      <w:r w:rsidR="00E3407B" w:rsidRPr="00115E0D">
        <w:rPr>
          <w:rFonts w:asciiTheme="minorHAnsi" w:hAnsiTheme="minorHAnsi"/>
          <w:lang w:val="en-GB"/>
        </w:rPr>
        <w:t xml:space="preserve">earnings </w:t>
      </w:r>
      <w:r w:rsidR="00E00B4C" w:rsidRPr="00115E0D">
        <w:rPr>
          <w:rFonts w:asciiTheme="minorHAnsi" w:hAnsiTheme="minorHAnsi"/>
          <w:lang w:val="en-GB"/>
        </w:rPr>
        <w:t>but also</w:t>
      </w:r>
      <w:r w:rsidRPr="00115E0D">
        <w:rPr>
          <w:rFonts w:asciiTheme="minorHAnsi" w:hAnsiTheme="minorHAnsi"/>
          <w:lang w:val="en-GB"/>
        </w:rPr>
        <w:t xml:space="preserve"> on the o</w:t>
      </w:r>
      <w:r w:rsidR="00E3407B" w:rsidRPr="00115E0D">
        <w:rPr>
          <w:rFonts w:asciiTheme="minorHAnsi" w:hAnsiTheme="minorHAnsi"/>
          <w:lang w:val="en-GB"/>
        </w:rPr>
        <w:t xml:space="preserve">verall </w:t>
      </w:r>
      <w:r w:rsidRPr="00115E0D">
        <w:rPr>
          <w:rFonts w:asciiTheme="minorHAnsi" w:hAnsiTheme="minorHAnsi"/>
          <w:lang w:val="en-GB"/>
        </w:rPr>
        <w:t>resources</w:t>
      </w:r>
      <w:r w:rsidR="00E3407B" w:rsidRPr="00115E0D">
        <w:rPr>
          <w:rFonts w:asciiTheme="minorHAnsi" w:hAnsiTheme="minorHAnsi"/>
          <w:lang w:val="en-GB"/>
        </w:rPr>
        <w:t xml:space="preserve"> accumulated </w:t>
      </w:r>
      <w:r w:rsidRPr="00115E0D">
        <w:rPr>
          <w:rFonts w:asciiTheme="minorHAnsi" w:hAnsiTheme="minorHAnsi"/>
          <w:lang w:val="en-GB"/>
        </w:rPr>
        <w:t xml:space="preserve">during the entire </w:t>
      </w:r>
      <w:r w:rsidR="00E3407B" w:rsidRPr="00115E0D">
        <w:rPr>
          <w:rFonts w:asciiTheme="minorHAnsi" w:hAnsiTheme="minorHAnsi"/>
          <w:lang w:val="en-GB"/>
        </w:rPr>
        <w:t>life</w:t>
      </w:r>
      <w:r w:rsidR="00072183" w:rsidRPr="00115E0D">
        <w:rPr>
          <w:rFonts w:asciiTheme="minorHAnsi" w:hAnsiTheme="minorHAnsi"/>
          <w:lang w:val="en-GB"/>
        </w:rPr>
        <w:t>time</w:t>
      </w:r>
      <w:r w:rsidR="00E3407B" w:rsidRPr="00115E0D">
        <w:rPr>
          <w:rFonts w:asciiTheme="minorHAnsi" w:hAnsiTheme="minorHAnsi"/>
          <w:lang w:val="en-GB"/>
        </w:rPr>
        <w:t>, we study how the optimal net replacement rate varies as the individual’s wealth changes.</w:t>
      </w:r>
      <w:r w:rsidR="003102BB" w:rsidRPr="00115E0D">
        <w:rPr>
          <w:rFonts w:asciiTheme="minorHAnsi" w:hAnsiTheme="minorHAnsi"/>
          <w:lang w:val="en-GB"/>
        </w:rPr>
        <w:t xml:space="preserve"> </w:t>
      </w:r>
      <w:r w:rsidR="00E3407B" w:rsidRPr="00115E0D">
        <w:rPr>
          <w:rFonts w:asciiTheme="minorHAnsi" w:hAnsiTheme="minorHAnsi"/>
          <w:lang w:val="en-GB"/>
        </w:rPr>
        <w:t>In fact, as a further analysis, we</w:t>
      </w:r>
      <w:r w:rsidR="00072183" w:rsidRPr="00115E0D">
        <w:rPr>
          <w:rFonts w:asciiTheme="minorHAnsi" w:hAnsiTheme="minorHAnsi"/>
          <w:lang w:val="en-GB"/>
        </w:rPr>
        <w:t xml:space="preserve"> apply the FE model to individuals retired in the sample period 2004</w:t>
      </w:r>
      <w:r w:rsidR="009D2924">
        <w:rPr>
          <w:rFonts w:asciiTheme="minorHAnsi" w:hAnsiTheme="minorHAnsi"/>
          <w:lang w:val="en-GB"/>
        </w:rPr>
        <w:t>-2014 by considering four</w:t>
      </w:r>
      <w:r w:rsidR="00072183" w:rsidRPr="00115E0D">
        <w:rPr>
          <w:rFonts w:asciiTheme="minorHAnsi" w:hAnsiTheme="minorHAnsi"/>
          <w:lang w:val="en-GB"/>
        </w:rPr>
        <w:t xml:space="preserve"> dummies representing </w:t>
      </w:r>
      <w:r w:rsidR="00517F2F" w:rsidRPr="00115E0D">
        <w:rPr>
          <w:rFonts w:asciiTheme="minorHAnsi" w:hAnsiTheme="minorHAnsi"/>
          <w:lang w:val="en-GB"/>
        </w:rPr>
        <w:t xml:space="preserve">the </w:t>
      </w:r>
      <w:r w:rsidR="00072183" w:rsidRPr="00115E0D">
        <w:rPr>
          <w:rFonts w:asciiTheme="minorHAnsi" w:hAnsiTheme="minorHAnsi"/>
          <w:lang w:val="en-GB"/>
        </w:rPr>
        <w:t xml:space="preserve">different </w:t>
      </w:r>
      <w:r w:rsidR="00EC600E" w:rsidRPr="00115E0D">
        <w:rPr>
          <w:rFonts w:asciiTheme="minorHAnsi" w:hAnsiTheme="minorHAnsi"/>
          <w:lang w:val="en-GB"/>
        </w:rPr>
        <w:t>quantiles of the wealth</w:t>
      </w:r>
      <w:r w:rsidR="00517F2F" w:rsidRPr="00115E0D">
        <w:rPr>
          <w:rFonts w:asciiTheme="minorHAnsi" w:hAnsiTheme="minorHAnsi"/>
          <w:lang w:val="en-GB"/>
        </w:rPr>
        <w:t xml:space="preserve"> distribution.</w:t>
      </w:r>
      <w:r w:rsidR="00EC600E" w:rsidRPr="00115E0D">
        <w:rPr>
          <w:rStyle w:val="Rimandonotaapidipagina"/>
          <w:rFonts w:asciiTheme="minorHAnsi" w:hAnsiTheme="minorHAnsi"/>
          <w:lang w:val="en-GB"/>
        </w:rPr>
        <w:footnoteReference w:id="16"/>
      </w:r>
      <w:r w:rsidR="00072183" w:rsidRPr="00115E0D">
        <w:rPr>
          <w:rFonts w:asciiTheme="minorHAnsi" w:hAnsiTheme="minorHAnsi"/>
          <w:lang w:val="en-GB"/>
        </w:rPr>
        <w:t xml:space="preserve"> </w:t>
      </w:r>
      <w:r w:rsidR="0078262D" w:rsidRPr="00115E0D">
        <w:rPr>
          <w:rFonts w:asciiTheme="minorHAnsi" w:hAnsiTheme="minorHAnsi"/>
          <w:lang w:val="en-GB"/>
        </w:rPr>
        <w:t xml:space="preserve">According to the results presented in Table III, </w:t>
      </w:r>
      <w:r w:rsidR="00E00B4C" w:rsidRPr="00115E0D">
        <w:rPr>
          <w:rFonts w:asciiTheme="minorHAnsi" w:hAnsiTheme="minorHAnsi"/>
          <w:lang w:val="en-GB"/>
        </w:rPr>
        <w:t xml:space="preserve">as individuals’ </w:t>
      </w:r>
      <w:r w:rsidR="00EC600E" w:rsidRPr="00115E0D">
        <w:rPr>
          <w:rFonts w:asciiTheme="minorHAnsi" w:hAnsiTheme="minorHAnsi"/>
          <w:lang w:val="en-GB"/>
        </w:rPr>
        <w:t>wealth</w:t>
      </w:r>
      <w:r w:rsidR="00E00B4C" w:rsidRPr="00115E0D">
        <w:rPr>
          <w:rFonts w:asciiTheme="minorHAnsi" w:hAnsiTheme="minorHAnsi"/>
          <w:lang w:val="en-GB"/>
        </w:rPr>
        <w:t xml:space="preserve"> increase</w:t>
      </w:r>
      <w:r w:rsidR="00057660" w:rsidRPr="00115E0D">
        <w:rPr>
          <w:rFonts w:asciiTheme="minorHAnsi" w:hAnsiTheme="minorHAnsi"/>
          <w:lang w:val="en-GB"/>
        </w:rPr>
        <w:t>s</w:t>
      </w:r>
      <w:r w:rsidR="00E00B4C" w:rsidRPr="00115E0D">
        <w:rPr>
          <w:rFonts w:asciiTheme="minorHAnsi" w:hAnsiTheme="minorHAnsi"/>
          <w:lang w:val="en-GB"/>
        </w:rPr>
        <w:t xml:space="preserve"> </w:t>
      </w:r>
      <w:r w:rsidR="0078262D" w:rsidRPr="00115E0D">
        <w:rPr>
          <w:rFonts w:asciiTheme="minorHAnsi" w:hAnsiTheme="minorHAnsi"/>
          <w:lang w:val="en-GB"/>
        </w:rPr>
        <w:t>the coefficient of log income is decreas</w:t>
      </w:r>
      <w:r w:rsidR="009D2924">
        <w:rPr>
          <w:rFonts w:asciiTheme="minorHAnsi" w:hAnsiTheme="minorHAnsi"/>
          <w:lang w:val="en-GB"/>
        </w:rPr>
        <w:t>ing from 0.527</w:t>
      </w:r>
      <w:r w:rsidR="0078262D" w:rsidRPr="00115E0D">
        <w:rPr>
          <w:rFonts w:asciiTheme="minorHAnsi" w:hAnsiTheme="minorHAnsi"/>
          <w:lang w:val="en-GB"/>
        </w:rPr>
        <w:t xml:space="preserve"> (standard error </w:t>
      </w:r>
      <w:r w:rsidR="00E00B4C" w:rsidRPr="00115E0D">
        <w:rPr>
          <w:rFonts w:asciiTheme="minorHAnsi" w:hAnsiTheme="minorHAnsi"/>
          <w:lang w:val="en-GB"/>
        </w:rPr>
        <w:t>of</w:t>
      </w:r>
      <w:r w:rsidR="0078262D" w:rsidRPr="00115E0D">
        <w:rPr>
          <w:rFonts w:asciiTheme="minorHAnsi" w:hAnsiTheme="minorHAnsi"/>
          <w:lang w:val="en-GB"/>
        </w:rPr>
        <w:t xml:space="preserve"> 0.1</w:t>
      </w:r>
      <w:r w:rsidR="009D2924">
        <w:rPr>
          <w:rFonts w:asciiTheme="minorHAnsi" w:hAnsiTheme="minorHAnsi"/>
          <w:lang w:val="en-GB"/>
        </w:rPr>
        <w:t>01) to 0.140</w:t>
      </w:r>
      <w:r w:rsidR="0078262D" w:rsidRPr="00115E0D">
        <w:rPr>
          <w:rFonts w:asciiTheme="minorHAnsi" w:hAnsiTheme="minorHAnsi"/>
          <w:lang w:val="en-GB"/>
        </w:rPr>
        <w:t xml:space="preserve"> (standard error </w:t>
      </w:r>
      <w:r w:rsidR="00E00B4C" w:rsidRPr="00115E0D">
        <w:rPr>
          <w:rFonts w:asciiTheme="minorHAnsi" w:hAnsiTheme="minorHAnsi"/>
          <w:lang w:val="en-GB"/>
        </w:rPr>
        <w:t>of</w:t>
      </w:r>
      <w:r w:rsidR="0078262D" w:rsidRPr="00115E0D">
        <w:rPr>
          <w:rFonts w:asciiTheme="minorHAnsi" w:hAnsiTheme="minorHAnsi"/>
          <w:lang w:val="en-GB"/>
        </w:rPr>
        <w:t xml:space="preserve"> 0.03</w:t>
      </w:r>
      <w:r w:rsidR="009D2924">
        <w:rPr>
          <w:rFonts w:asciiTheme="minorHAnsi" w:hAnsiTheme="minorHAnsi"/>
          <w:lang w:val="en-GB"/>
        </w:rPr>
        <w:t>6</w:t>
      </w:r>
      <w:r w:rsidR="0078262D" w:rsidRPr="00115E0D">
        <w:rPr>
          <w:rFonts w:asciiTheme="minorHAnsi" w:hAnsiTheme="minorHAnsi"/>
          <w:lang w:val="en-GB"/>
        </w:rPr>
        <w:t>)</w:t>
      </w:r>
      <w:r w:rsidR="00E00B4C" w:rsidRPr="00115E0D">
        <w:rPr>
          <w:rFonts w:asciiTheme="minorHAnsi" w:hAnsiTheme="minorHAnsi"/>
          <w:lang w:val="en-GB"/>
        </w:rPr>
        <w:t>.</w:t>
      </w:r>
      <w:r w:rsidR="0078262D" w:rsidRPr="00115E0D">
        <w:rPr>
          <w:rFonts w:asciiTheme="minorHAnsi" w:hAnsiTheme="minorHAnsi"/>
          <w:lang w:val="en-GB"/>
        </w:rPr>
        <w:t xml:space="preserve"> </w:t>
      </w:r>
      <w:r w:rsidR="00500741" w:rsidRPr="00115E0D">
        <w:rPr>
          <w:rFonts w:asciiTheme="minorHAnsi" w:hAnsiTheme="minorHAnsi"/>
          <w:lang w:val="en-GB"/>
        </w:rPr>
        <w:t>Moreover, the coefficient of the pe</w:t>
      </w:r>
      <w:r w:rsidR="009D2924">
        <w:rPr>
          <w:rFonts w:asciiTheme="minorHAnsi" w:hAnsiTheme="minorHAnsi"/>
          <w:lang w:val="en-GB"/>
        </w:rPr>
        <w:t>nsioner status is equal to 0.065</w:t>
      </w:r>
      <w:r w:rsidR="00500741" w:rsidRPr="00115E0D">
        <w:rPr>
          <w:rFonts w:asciiTheme="minorHAnsi" w:hAnsiTheme="minorHAnsi"/>
          <w:lang w:val="en-GB"/>
        </w:rPr>
        <w:t xml:space="preserve"> (standard error of 0.03</w:t>
      </w:r>
      <w:r w:rsidR="009D2924">
        <w:rPr>
          <w:rFonts w:asciiTheme="minorHAnsi" w:hAnsiTheme="minorHAnsi"/>
          <w:lang w:val="en-GB"/>
        </w:rPr>
        <w:t>4</w:t>
      </w:r>
      <w:r w:rsidR="00500741" w:rsidRPr="00115E0D">
        <w:rPr>
          <w:rFonts w:asciiTheme="minorHAnsi" w:hAnsiTheme="minorHAnsi"/>
          <w:lang w:val="en-GB"/>
        </w:rPr>
        <w:t>)</w:t>
      </w:r>
      <w:r w:rsidR="00EC600E" w:rsidRPr="00115E0D">
        <w:rPr>
          <w:rFonts w:asciiTheme="minorHAnsi" w:hAnsiTheme="minorHAnsi"/>
          <w:lang w:val="en-GB"/>
        </w:rPr>
        <w:t xml:space="preserve">. It follows that the optimal replacement rate </w:t>
      </w:r>
      <w:r w:rsidR="009D2924">
        <w:rPr>
          <w:rFonts w:asciiTheme="minorHAnsi" w:hAnsiTheme="minorHAnsi"/>
          <w:lang w:val="en-GB"/>
        </w:rPr>
        <w:t>decreases from 88.47% to 63.07</w:t>
      </w:r>
      <w:r w:rsidR="00E915B0" w:rsidRPr="00115E0D">
        <w:rPr>
          <w:rFonts w:asciiTheme="minorHAnsi" w:hAnsiTheme="minorHAnsi"/>
          <w:lang w:val="en-GB"/>
        </w:rPr>
        <w:t xml:space="preserve">% as we move from the first (poorer) to the last (richer) </w:t>
      </w:r>
      <w:r w:rsidR="00FC7FE9" w:rsidRPr="00115E0D">
        <w:rPr>
          <w:rFonts w:asciiTheme="minorHAnsi" w:hAnsiTheme="minorHAnsi"/>
          <w:lang w:val="en-GB"/>
        </w:rPr>
        <w:t xml:space="preserve">wealth class, i.e. </w:t>
      </w:r>
      <w:r w:rsidR="003102BB" w:rsidRPr="00115E0D">
        <w:rPr>
          <w:rFonts w:asciiTheme="minorHAnsi" w:hAnsiTheme="minorHAnsi"/>
          <w:lang w:val="en-GB"/>
        </w:rPr>
        <w:t xml:space="preserve">the </w:t>
      </w:r>
      <w:r w:rsidR="00FC7FE9" w:rsidRPr="00115E0D">
        <w:rPr>
          <w:rFonts w:asciiTheme="minorHAnsi" w:hAnsiTheme="minorHAnsi"/>
          <w:lang w:val="en-GB"/>
        </w:rPr>
        <w:t>optimal net replacement rate reduces as wealth increases.</w:t>
      </w:r>
      <w:r w:rsidR="003102BB" w:rsidRPr="00115E0D">
        <w:rPr>
          <w:rFonts w:asciiTheme="minorHAnsi" w:hAnsiTheme="minorHAnsi"/>
          <w:lang w:val="en-GB"/>
        </w:rPr>
        <w:t xml:space="preserve"> </w:t>
      </w:r>
      <w:r w:rsidR="00FC7FE9" w:rsidRPr="00115E0D">
        <w:rPr>
          <w:rFonts w:asciiTheme="minorHAnsi" w:hAnsiTheme="minorHAnsi"/>
          <w:lang w:val="en-GB"/>
        </w:rPr>
        <w:t xml:space="preserve">The explanation is straightforward, </w:t>
      </w:r>
      <w:r w:rsidR="003102BB" w:rsidRPr="00115E0D">
        <w:rPr>
          <w:rFonts w:asciiTheme="minorHAnsi" w:hAnsiTheme="minorHAnsi"/>
          <w:lang w:val="en-GB"/>
        </w:rPr>
        <w:t xml:space="preserve">to maintain the standard of living in retirement </w:t>
      </w:r>
      <w:r w:rsidR="00FC7FE9" w:rsidRPr="00115E0D">
        <w:rPr>
          <w:rFonts w:asciiTheme="minorHAnsi" w:hAnsiTheme="minorHAnsi"/>
          <w:lang w:val="en-GB"/>
        </w:rPr>
        <w:t xml:space="preserve">wealthy </w:t>
      </w:r>
      <w:r w:rsidR="003102BB" w:rsidRPr="00115E0D">
        <w:rPr>
          <w:rFonts w:asciiTheme="minorHAnsi" w:hAnsiTheme="minorHAnsi"/>
          <w:lang w:val="en-GB"/>
        </w:rPr>
        <w:t>individuals</w:t>
      </w:r>
      <w:r w:rsidR="00FC7FE9" w:rsidRPr="00115E0D">
        <w:rPr>
          <w:rFonts w:asciiTheme="minorHAnsi" w:hAnsiTheme="minorHAnsi"/>
          <w:lang w:val="en-GB"/>
        </w:rPr>
        <w:t xml:space="preserve"> are able to rely on different assets constituting their overall heritage, rather than </w:t>
      </w:r>
      <w:r w:rsidR="003102BB" w:rsidRPr="00115E0D">
        <w:rPr>
          <w:rFonts w:asciiTheme="minorHAnsi" w:hAnsiTheme="minorHAnsi"/>
          <w:lang w:val="en-GB"/>
        </w:rPr>
        <w:t xml:space="preserve">the single </w:t>
      </w:r>
      <w:r w:rsidR="00FC7FE9" w:rsidRPr="00115E0D">
        <w:rPr>
          <w:rFonts w:asciiTheme="minorHAnsi" w:hAnsiTheme="minorHAnsi"/>
          <w:lang w:val="en-GB"/>
        </w:rPr>
        <w:t xml:space="preserve">preretirement earnings, which is the income source used to define the optimal net replacement rate. </w:t>
      </w:r>
    </w:p>
    <w:p w14:paraId="74975373" w14:textId="77777777" w:rsidR="00E63F4F" w:rsidRPr="00E63F4F" w:rsidRDefault="00E63F4F" w:rsidP="00E63F4F">
      <w:pPr>
        <w:pStyle w:val="NormaleWeb"/>
        <w:shd w:val="clear" w:color="auto" w:fill="FFFFFF"/>
        <w:spacing w:before="0" w:beforeAutospacing="0" w:after="0" w:afterAutospacing="0" w:line="360" w:lineRule="auto"/>
        <w:jc w:val="both"/>
        <w:rPr>
          <w:rFonts w:asciiTheme="minorHAnsi" w:hAnsiTheme="minorHAnsi"/>
          <w:lang w:val="en-GB"/>
        </w:rPr>
      </w:pPr>
    </w:p>
    <w:p w14:paraId="548AA415" w14:textId="6C4FEA43" w:rsidR="00CD5584" w:rsidRPr="00115E0D" w:rsidRDefault="00CD5584" w:rsidP="00CD5584">
      <w:pPr>
        <w:jc w:val="center"/>
        <w:rPr>
          <w:rFonts w:cs="Arial"/>
          <w:b/>
          <w:lang w:val="en-GB"/>
        </w:rPr>
      </w:pPr>
      <w:r w:rsidRPr="00115E0D">
        <w:rPr>
          <w:rFonts w:cs="Arial"/>
          <w:b/>
          <w:lang w:val="en-GB"/>
        </w:rPr>
        <w:t>Table II</w:t>
      </w:r>
      <w:r w:rsidR="00785E6A" w:rsidRPr="00115E0D">
        <w:rPr>
          <w:rFonts w:cs="Arial"/>
          <w:b/>
          <w:lang w:val="en-GB"/>
        </w:rPr>
        <w:t>I</w:t>
      </w:r>
      <w:r w:rsidRPr="00115E0D">
        <w:rPr>
          <w:rFonts w:cs="Arial"/>
          <w:b/>
          <w:lang w:val="en-GB"/>
        </w:rPr>
        <w:t>: Fi</w:t>
      </w:r>
      <w:r w:rsidR="006572F1" w:rsidRPr="00115E0D">
        <w:rPr>
          <w:rFonts w:cs="Arial"/>
          <w:b/>
          <w:lang w:val="en-GB"/>
        </w:rPr>
        <w:t>xed effect estimates with wealth</w:t>
      </w:r>
      <w:r w:rsidRPr="00115E0D">
        <w:rPr>
          <w:rFonts w:cs="Arial"/>
          <w:b/>
          <w:lang w:val="en-GB"/>
        </w:rPr>
        <w:t xml:space="preserve"> classes </w:t>
      </w:r>
      <w:r w:rsidR="00584B65" w:rsidRPr="00115E0D">
        <w:rPr>
          <w:rFonts w:cs="Arial"/>
          <w:b/>
          <w:lang w:val="en-GB"/>
        </w:rPr>
        <w:t xml:space="preserve">and sample weights </w:t>
      </w:r>
      <w:r w:rsidRPr="00115E0D">
        <w:rPr>
          <w:rFonts w:cs="Arial"/>
          <w:b/>
          <w:lang w:val="en-GB"/>
        </w:rPr>
        <w:t>(retirement in 2004-2014)</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5"/>
        <w:gridCol w:w="283"/>
        <w:gridCol w:w="1418"/>
        <w:gridCol w:w="850"/>
        <w:gridCol w:w="365"/>
        <w:gridCol w:w="486"/>
        <w:gridCol w:w="1417"/>
        <w:gridCol w:w="397"/>
        <w:gridCol w:w="992"/>
        <w:gridCol w:w="269"/>
        <w:gridCol w:w="582"/>
        <w:gridCol w:w="28"/>
      </w:tblGrid>
      <w:tr w:rsidR="006409C4" w:rsidRPr="00115E0D" w14:paraId="4E494CF3" w14:textId="77777777" w:rsidTr="00372B12">
        <w:trPr>
          <w:gridAfter w:val="1"/>
          <w:wAfter w:w="28" w:type="dxa"/>
          <w:trHeight w:val="392"/>
          <w:jc w:val="center"/>
        </w:trPr>
        <w:tc>
          <w:tcPr>
            <w:tcW w:w="6891" w:type="dxa"/>
            <w:gridSpan w:val="8"/>
            <w:tcBorders>
              <w:bottom w:val="single" w:sz="4" w:space="0" w:color="auto"/>
            </w:tcBorders>
          </w:tcPr>
          <w:p w14:paraId="12C5B264" w14:textId="349280BF" w:rsidR="006409C4" w:rsidRPr="006E319E" w:rsidRDefault="003D3B0D" w:rsidP="00493DAD">
            <w:pPr>
              <w:spacing w:line="360" w:lineRule="auto"/>
              <w:jc w:val="center"/>
              <w:rPr>
                <w:rFonts w:eastAsia="Calibri" w:cs="Arial"/>
                <w:b/>
                <w:sz w:val="20"/>
                <w:szCs w:val="20"/>
                <w:lang w:val="en-GB"/>
              </w:rPr>
            </w:pPr>
            <m:oMathPara>
              <m:oMath>
                <m:sSub>
                  <m:sSubPr>
                    <m:ctrlPr>
                      <w:rPr>
                        <w:rFonts w:ascii="Cambria Math" w:hAnsi="Cambria Math" w:cs="Arial"/>
                        <w:b/>
                        <w:sz w:val="20"/>
                        <w:szCs w:val="20"/>
                        <w:lang w:val="en-GB"/>
                      </w:rPr>
                    </m:ctrlPr>
                  </m:sSubPr>
                  <m:e>
                    <m:acc>
                      <m:accPr>
                        <m:ctrlPr>
                          <w:rPr>
                            <w:rFonts w:ascii="Cambria Math" w:eastAsiaTheme="minorHAnsi" w:hAnsi="Cambria Math" w:cs="Arial"/>
                            <w:b/>
                            <w:sz w:val="20"/>
                            <w:szCs w:val="20"/>
                            <w:lang w:val="en-GB"/>
                          </w:rPr>
                        </m:ctrlPr>
                      </m:accPr>
                      <m:e>
                        <m:r>
                          <m:rPr>
                            <m:sty m:val="b"/>
                          </m:rPr>
                          <w:rPr>
                            <w:rFonts w:ascii="Cambria Math" w:hAnsi="Cambria Math" w:cs="Arial"/>
                            <w:sz w:val="20"/>
                            <w:szCs w:val="20"/>
                            <w:lang w:val="en-GB"/>
                          </w:rPr>
                          <m:t>β</m:t>
                        </m:r>
                      </m:e>
                    </m:acc>
                  </m:e>
                  <m:sub>
                    <m:r>
                      <m:rPr>
                        <m:sty m:val="b"/>
                      </m:rPr>
                      <w:rPr>
                        <w:rFonts w:ascii="Cambria Math" w:hAnsi="Cambria Math" w:cs="Arial"/>
                        <w:sz w:val="20"/>
                        <w:szCs w:val="20"/>
                        <w:lang w:val="en-GB"/>
                      </w:rPr>
                      <m:t>1</m:t>
                    </m:r>
                  </m:sub>
                </m:sSub>
              </m:oMath>
            </m:oMathPara>
          </w:p>
        </w:tc>
        <w:tc>
          <w:tcPr>
            <w:tcW w:w="992" w:type="dxa"/>
          </w:tcPr>
          <w:p w14:paraId="2357D5F3" w14:textId="6AC9AD11" w:rsidR="006409C4" w:rsidRPr="006E319E" w:rsidRDefault="003D3B0D" w:rsidP="00E3407B">
            <w:pPr>
              <w:spacing w:line="276" w:lineRule="auto"/>
              <w:jc w:val="center"/>
              <w:rPr>
                <w:rFonts w:cs="Arial"/>
                <w:b/>
                <w:sz w:val="20"/>
                <w:szCs w:val="20"/>
                <w:lang w:val="en-GB"/>
              </w:rPr>
            </w:pPr>
            <m:oMathPara>
              <m:oMath>
                <m:sSub>
                  <m:sSubPr>
                    <m:ctrlPr>
                      <w:rPr>
                        <w:rFonts w:ascii="Cambria Math" w:hAnsi="Cambria Math" w:cs="Arial"/>
                        <w:b/>
                        <w:sz w:val="20"/>
                        <w:szCs w:val="20"/>
                        <w:lang w:val="en-GB"/>
                      </w:rPr>
                    </m:ctrlPr>
                  </m:sSubPr>
                  <m:e>
                    <m:acc>
                      <m:accPr>
                        <m:ctrlPr>
                          <w:rPr>
                            <w:rFonts w:ascii="Cambria Math" w:eastAsiaTheme="minorHAnsi" w:hAnsi="Cambria Math" w:cs="Arial"/>
                            <w:b/>
                            <w:sz w:val="20"/>
                            <w:szCs w:val="20"/>
                            <w:lang w:val="en-GB"/>
                          </w:rPr>
                        </m:ctrlPr>
                      </m:accPr>
                      <m:e>
                        <m:r>
                          <m:rPr>
                            <m:sty m:val="b"/>
                          </m:rPr>
                          <w:rPr>
                            <w:rFonts w:ascii="Cambria Math" w:hAnsi="Cambria Math" w:cs="Arial"/>
                            <w:sz w:val="20"/>
                            <w:szCs w:val="20"/>
                            <w:lang w:val="en-GB"/>
                          </w:rPr>
                          <m:t>β</m:t>
                        </m:r>
                      </m:e>
                    </m:acc>
                  </m:e>
                  <m:sub>
                    <m:r>
                      <m:rPr>
                        <m:sty m:val="b"/>
                      </m:rPr>
                      <w:rPr>
                        <w:rFonts w:ascii="Cambria Math" w:hAnsi="Cambria Math" w:cs="Arial"/>
                        <w:sz w:val="20"/>
                        <w:szCs w:val="20"/>
                        <w:lang w:val="en-GB"/>
                      </w:rPr>
                      <m:t>2</m:t>
                    </m:r>
                  </m:sub>
                </m:sSub>
              </m:oMath>
            </m:oMathPara>
          </w:p>
        </w:tc>
        <w:tc>
          <w:tcPr>
            <w:tcW w:w="851" w:type="dxa"/>
            <w:gridSpan w:val="2"/>
          </w:tcPr>
          <w:p w14:paraId="7BB79E85" w14:textId="501DBDCD" w:rsidR="006409C4" w:rsidRPr="006E319E" w:rsidRDefault="006409C4" w:rsidP="00E3407B">
            <w:pPr>
              <w:spacing w:line="276" w:lineRule="auto"/>
              <w:jc w:val="center"/>
              <w:rPr>
                <w:rFonts w:cs="Arial"/>
                <w:b/>
                <w:sz w:val="20"/>
                <w:szCs w:val="20"/>
                <w:lang w:val="en-GB"/>
              </w:rPr>
            </w:pPr>
            <w:r w:rsidRPr="006E319E">
              <w:rPr>
                <w:rFonts w:cs="Arial"/>
                <w:b/>
                <w:sz w:val="20"/>
                <w:szCs w:val="20"/>
                <w:lang w:val="en-GB"/>
              </w:rPr>
              <w:t># Obs.</w:t>
            </w:r>
          </w:p>
        </w:tc>
      </w:tr>
      <w:tr w:rsidR="006409C4" w:rsidRPr="00115E0D" w14:paraId="6AB65698" w14:textId="77777777" w:rsidTr="00372B12">
        <w:trPr>
          <w:gridAfter w:val="1"/>
          <w:wAfter w:w="28" w:type="dxa"/>
          <w:trHeight w:val="654"/>
          <w:jc w:val="center"/>
        </w:trPr>
        <w:tc>
          <w:tcPr>
            <w:tcW w:w="1675" w:type="dxa"/>
            <w:tcBorders>
              <w:top w:val="single" w:sz="4" w:space="0" w:color="auto"/>
              <w:bottom w:val="single" w:sz="4" w:space="0" w:color="auto"/>
            </w:tcBorders>
          </w:tcPr>
          <w:p w14:paraId="6B746933" w14:textId="00684E04" w:rsidR="006409C4" w:rsidRPr="00115E0D" w:rsidRDefault="006409C4" w:rsidP="00EC600E">
            <w:pPr>
              <w:jc w:val="center"/>
              <w:rPr>
                <w:rFonts w:cs="Arial"/>
                <w:sz w:val="20"/>
                <w:szCs w:val="20"/>
                <w:lang w:val="en-GB"/>
              </w:rPr>
            </w:pPr>
            <w:r w:rsidRPr="00115E0D">
              <w:rPr>
                <w:rFonts w:cs="Arial"/>
                <w:sz w:val="20"/>
                <w:szCs w:val="20"/>
                <w:lang w:val="en-GB"/>
              </w:rPr>
              <w:t xml:space="preserve">Income * dummy </w:t>
            </w:r>
            <w:r w:rsidR="00372B12">
              <w:rPr>
                <w:rFonts w:cs="Arial"/>
                <w:sz w:val="20"/>
                <w:szCs w:val="20"/>
                <w:lang w:val="en-GB"/>
              </w:rPr>
              <w:t xml:space="preserve">wealth </w:t>
            </w:r>
            <w:r w:rsidRPr="00115E0D">
              <w:rPr>
                <w:rFonts w:cs="Arial"/>
                <w:sz w:val="20"/>
                <w:szCs w:val="20"/>
                <w:lang w:val="en-GB"/>
              </w:rPr>
              <w:t>class I</w:t>
            </w:r>
          </w:p>
        </w:tc>
        <w:tc>
          <w:tcPr>
            <w:tcW w:w="1701" w:type="dxa"/>
            <w:gridSpan w:val="2"/>
            <w:tcBorders>
              <w:top w:val="single" w:sz="4" w:space="0" w:color="auto"/>
              <w:bottom w:val="single" w:sz="4" w:space="0" w:color="auto"/>
            </w:tcBorders>
          </w:tcPr>
          <w:p w14:paraId="6BF4ABAE" w14:textId="0B5F4E07" w:rsidR="006409C4" w:rsidRPr="00115E0D" w:rsidRDefault="006409C4" w:rsidP="00493DAD">
            <w:pPr>
              <w:jc w:val="center"/>
              <w:rPr>
                <w:rFonts w:cs="Arial"/>
                <w:sz w:val="20"/>
                <w:szCs w:val="20"/>
                <w:lang w:val="en-GB"/>
              </w:rPr>
            </w:pPr>
            <w:r w:rsidRPr="00115E0D">
              <w:rPr>
                <w:rFonts w:cs="Arial"/>
                <w:sz w:val="20"/>
                <w:szCs w:val="20"/>
                <w:lang w:val="en-GB"/>
              </w:rPr>
              <w:t xml:space="preserve">Income * dummy </w:t>
            </w:r>
            <w:r w:rsidR="00372B12">
              <w:rPr>
                <w:rFonts w:cs="Arial"/>
                <w:sz w:val="20"/>
                <w:szCs w:val="20"/>
                <w:lang w:val="en-GB"/>
              </w:rPr>
              <w:t xml:space="preserve">wealth </w:t>
            </w:r>
            <w:r w:rsidRPr="00115E0D">
              <w:rPr>
                <w:rFonts w:cs="Arial"/>
                <w:sz w:val="20"/>
                <w:szCs w:val="20"/>
                <w:lang w:val="en-GB"/>
              </w:rPr>
              <w:t>class II</w:t>
            </w:r>
          </w:p>
        </w:tc>
        <w:tc>
          <w:tcPr>
            <w:tcW w:w="1701" w:type="dxa"/>
            <w:gridSpan w:val="3"/>
            <w:tcBorders>
              <w:top w:val="single" w:sz="4" w:space="0" w:color="auto"/>
              <w:bottom w:val="single" w:sz="4" w:space="0" w:color="auto"/>
            </w:tcBorders>
          </w:tcPr>
          <w:p w14:paraId="10A30C16" w14:textId="0D0DA0C2" w:rsidR="006409C4" w:rsidRPr="006E319E" w:rsidRDefault="006409C4" w:rsidP="00493DAD">
            <w:pPr>
              <w:jc w:val="center"/>
              <w:rPr>
                <w:rFonts w:cs="Arial"/>
                <w:sz w:val="20"/>
                <w:szCs w:val="20"/>
                <w:lang w:val="en-GB"/>
              </w:rPr>
            </w:pPr>
            <w:r w:rsidRPr="006E319E">
              <w:rPr>
                <w:rFonts w:cs="Arial"/>
                <w:sz w:val="20"/>
                <w:szCs w:val="20"/>
                <w:lang w:val="en-GB"/>
              </w:rPr>
              <w:t xml:space="preserve">Income * dummy </w:t>
            </w:r>
            <w:r w:rsidR="00372B12">
              <w:rPr>
                <w:rFonts w:cs="Arial"/>
                <w:sz w:val="20"/>
                <w:szCs w:val="20"/>
                <w:lang w:val="en-GB"/>
              </w:rPr>
              <w:t xml:space="preserve">wealth </w:t>
            </w:r>
            <w:r w:rsidRPr="006E319E">
              <w:rPr>
                <w:rFonts w:cs="Arial"/>
                <w:sz w:val="20"/>
                <w:szCs w:val="20"/>
                <w:lang w:val="en-GB"/>
              </w:rPr>
              <w:t>class III</w:t>
            </w:r>
          </w:p>
        </w:tc>
        <w:tc>
          <w:tcPr>
            <w:tcW w:w="1814" w:type="dxa"/>
            <w:gridSpan w:val="2"/>
            <w:tcBorders>
              <w:top w:val="single" w:sz="4" w:space="0" w:color="auto"/>
              <w:bottom w:val="single" w:sz="4" w:space="0" w:color="auto"/>
            </w:tcBorders>
          </w:tcPr>
          <w:p w14:paraId="246B309E" w14:textId="160BE679" w:rsidR="006409C4" w:rsidRPr="006E319E" w:rsidRDefault="006409C4" w:rsidP="00493DAD">
            <w:pPr>
              <w:jc w:val="center"/>
              <w:rPr>
                <w:rFonts w:cs="Arial"/>
                <w:sz w:val="20"/>
                <w:szCs w:val="20"/>
                <w:lang w:val="en-GB"/>
              </w:rPr>
            </w:pPr>
            <w:r w:rsidRPr="006E319E">
              <w:rPr>
                <w:rFonts w:cs="Arial"/>
                <w:sz w:val="20"/>
                <w:szCs w:val="20"/>
                <w:lang w:val="en-GB"/>
              </w:rPr>
              <w:t xml:space="preserve">Income * dummy </w:t>
            </w:r>
            <w:r w:rsidR="00372B12">
              <w:rPr>
                <w:rFonts w:cs="Arial"/>
                <w:sz w:val="20"/>
                <w:szCs w:val="20"/>
                <w:lang w:val="en-GB"/>
              </w:rPr>
              <w:t xml:space="preserve">wealth </w:t>
            </w:r>
            <w:r w:rsidRPr="006E319E">
              <w:rPr>
                <w:rFonts w:cs="Arial"/>
                <w:sz w:val="20"/>
                <w:szCs w:val="20"/>
                <w:lang w:val="en-GB"/>
              </w:rPr>
              <w:t>class IV</w:t>
            </w:r>
          </w:p>
        </w:tc>
        <w:tc>
          <w:tcPr>
            <w:tcW w:w="992" w:type="dxa"/>
            <w:tcBorders>
              <w:bottom w:val="single" w:sz="4" w:space="0" w:color="auto"/>
            </w:tcBorders>
          </w:tcPr>
          <w:p w14:paraId="737CC9DC" w14:textId="0E89CCC4" w:rsidR="006409C4" w:rsidRPr="006E319E" w:rsidRDefault="006409C4" w:rsidP="00493DAD">
            <w:pPr>
              <w:jc w:val="center"/>
              <w:rPr>
                <w:rFonts w:cs="Arial"/>
                <w:b/>
                <w:sz w:val="20"/>
                <w:szCs w:val="20"/>
                <w:lang w:val="en-GB"/>
              </w:rPr>
            </w:pPr>
          </w:p>
        </w:tc>
        <w:tc>
          <w:tcPr>
            <w:tcW w:w="851" w:type="dxa"/>
            <w:gridSpan w:val="2"/>
          </w:tcPr>
          <w:p w14:paraId="3F34E15C" w14:textId="2007443B" w:rsidR="006409C4" w:rsidRPr="006E319E" w:rsidRDefault="006409C4" w:rsidP="00493DAD">
            <w:pPr>
              <w:jc w:val="center"/>
              <w:rPr>
                <w:rFonts w:cs="Arial"/>
                <w:b/>
                <w:sz w:val="20"/>
                <w:szCs w:val="20"/>
                <w:lang w:val="en-GB"/>
              </w:rPr>
            </w:pPr>
          </w:p>
        </w:tc>
      </w:tr>
      <w:tr w:rsidR="006409C4" w:rsidRPr="00115E0D" w14:paraId="27330ADE" w14:textId="77777777" w:rsidTr="00372B12">
        <w:trPr>
          <w:gridAfter w:val="1"/>
          <w:wAfter w:w="28" w:type="dxa"/>
          <w:trHeight w:val="264"/>
          <w:jc w:val="center"/>
        </w:trPr>
        <w:tc>
          <w:tcPr>
            <w:tcW w:w="1675" w:type="dxa"/>
            <w:tcBorders>
              <w:top w:val="single" w:sz="4" w:space="0" w:color="auto"/>
              <w:bottom w:val="single" w:sz="4" w:space="0" w:color="auto"/>
            </w:tcBorders>
          </w:tcPr>
          <w:p w14:paraId="53993C95" w14:textId="77777777" w:rsidR="006409C4" w:rsidRPr="00115E0D" w:rsidRDefault="006409C4" w:rsidP="00E3407B">
            <w:pPr>
              <w:spacing w:line="360" w:lineRule="auto"/>
              <w:jc w:val="center"/>
              <w:rPr>
                <w:rFonts w:eastAsia="Times New Roman" w:cs="Arial"/>
                <w:sz w:val="20"/>
                <w:szCs w:val="20"/>
                <w:lang w:val="en-GB"/>
              </w:rPr>
            </w:pPr>
            <w:r w:rsidRPr="00115E0D">
              <w:rPr>
                <w:rFonts w:cs="Arial"/>
                <w:i/>
                <w:sz w:val="20"/>
                <w:szCs w:val="20"/>
                <w:lang w:val="en-GB"/>
              </w:rPr>
              <w:t>Coeff./se</w:t>
            </w:r>
          </w:p>
        </w:tc>
        <w:tc>
          <w:tcPr>
            <w:tcW w:w="1701" w:type="dxa"/>
            <w:gridSpan w:val="2"/>
            <w:tcBorders>
              <w:top w:val="single" w:sz="4" w:space="0" w:color="auto"/>
              <w:bottom w:val="single" w:sz="4" w:space="0" w:color="auto"/>
            </w:tcBorders>
          </w:tcPr>
          <w:p w14:paraId="38B60AC1" w14:textId="77777777" w:rsidR="006409C4" w:rsidRPr="00115E0D" w:rsidRDefault="006409C4" w:rsidP="00E3407B">
            <w:pPr>
              <w:spacing w:line="360" w:lineRule="auto"/>
              <w:jc w:val="center"/>
              <w:rPr>
                <w:rFonts w:eastAsia="Times New Roman" w:cs="Arial"/>
                <w:b/>
                <w:sz w:val="20"/>
                <w:szCs w:val="20"/>
                <w:lang w:val="en-GB"/>
              </w:rPr>
            </w:pPr>
            <w:r w:rsidRPr="00115E0D">
              <w:rPr>
                <w:rFonts w:cs="Arial"/>
                <w:i/>
                <w:sz w:val="20"/>
                <w:szCs w:val="20"/>
                <w:lang w:val="en-GB"/>
              </w:rPr>
              <w:t>Coeff./se</w:t>
            </w:r>
          </w:p>
        </w:tc>
        <w:tc>
          <w:tcPr>
            <w:tcW w:w="1701" w:type="dxa"/>
            <w:gridSpan w:val="3"/>
            <w:tcBorders>
              <w:top w:val="single" w:sz="4" w:space="0" w:color="auto"/>
              <w:bottom w:val="single" w:sz="4" w:space="0" w:color="auto"/>
            </w:tcBorders>
          </w:tcPr>
          <w:p w14:paraId="342196D6" w14:textId="2C1E30E9" w:rsidR="006409C4" w:rsidRPr="006E319E" w:rsidRDefault="006409C4" w:rsidP="00E3407B">
            <w:pPr>
              <w:spacing w:line="360" w:lineRule="auto"/>
              <w:jc w:val="center"/>
              <w:rPr>
                <w:rFonts w:cs="Arial"/>
                <w:b/>
                <w:sz w:val="20"/>
                <w:szCs w:val="20"/>
                <w:lang w:val="en-GB"/>
              </w:rPr>
            </w:pPr>
            <w:r w:rsidRPr="006E319E">
              <w:rPr>
                <w:rFonts w:cs="Arial"/>
                <w:i/>
                <w:sz w:val="20"/>
                <w:szCs w:val="20"/>
                <w:lang w:val="en-GB"/>
              </w:rPr>
              <w:t>Coeff./se</w:t>
            </w:r>
          </w:p>
        </w:tc>
        <w:tc>
          <w:tcPr>
            <w:tcW w:w="1814" w:type="dxa"/>
            <w:gridSpan w:val="2"/>
            <w:tcBorders>
              <w:top w:val="single" w:sz="4" w:space="0" w:color="auto"/>
              <w:bottom w:val="single" w:sz="4" w:space="0" w:color="auto"/>
            </w:tcBorders>
          </w:tcPr>
          <w:p w14:paraId="3AC753CC" w14:textId="1D47201B" w:rsidR="006409C4" w:rsidRPr="006E319E" w:rsidRDefault="006409C4" w:rsidP="00E3407B">
            <w:pPr>
              <w:spacing w:line="360" w:lineRule="auto"/>
              <w:jc w:val="center"/>
              <w:rPr>
                <w:rFonts w:cs="Arial"/>
                <w:b/>
                <w:sz w:val="20"/>
                <w:szCs w:val="20"/>
                <w:lang w:val="en-GB"/>
              </w:rPr>
            </w:pPr>
            <w:r w:rsidRPr="006E319E">
              <w:rPr>
                <w:rFonts w:cs="Arial"/>
                <w:i/>
                <w:sz w:val="20"/>
                <w:szCs w:val="20"/>
                <w:lang w:val="en-GB"/>
              </w:rPr>
              <w:t>Coeff./se</w:t>
            </w:r>
          </w:p>
        </w:tc>
        <w:tc>
          <w:tcPr>
            <w:tcW w:w="992" w:type="dxa"/>
            <w:tcBorders>
              <w:top w:val="single" w:sz="4" w:space="0" w:color="auto"/>
              <w:bottom w:val="single" w:sz="4" w:space="0" w:color="auto"/>
            </w:tcBorders>
          </w:tcPr>
          <w:p w14:paraId="102A7ADD" w14:textId="530910F8" w:rsidR="006409C4" w:rsidRPr="006E319E" w:rsidRDefault="006409C4" w:rsidP="00E3407B">
            <w:pPr>
              <w:spacing w:line="360" w:lineRule="auto"/>
              <w:jc w:val="center"/>
              <w:rPr>
                <w:rFonts w:cs="Arial"/>
                <w:b/>
                <w:sz w:val="20"/>
                <w:szCs w:val="20"/>
                <w:lang w:val="en-GB"/>
              </w:rPr>
            </w:pPr>
            <w:r w:rsidRPr="006E319E">
              <w:rPr>
                <w:rFonts w:cs="Arial"/>
                <w:i/>
                <w:sz w:val="20"/>
                <w:szCs w:val="20"/>
                <w:lang w:val="en-GB"/>
              </w:rPr>
              <w:t>Coeff./se</w:t>
            </w:r>
          </w:p>
        </w:tc>
        <w:tc>
          <w:tcPr>
            <w:tcW w:w="851" w:type="dxa"/>
            <w:gridSpan w:val="2"/>
            <w:tcBorders>
              <w:bottom w:val="single" w:sz="4" w:space="0" w:color="auto"/>
            </w:tcBorders>
          </w:tcPr>
          <w:p w14:paraId="0BE6901B" w14:textId="13520492" w:rsidR="006409C4" w:rsidRPr="006E319E" w:rsidRDefault="006409C4" w:rsidP="00E3407B">
            <w:pPr>
              <w:spacing w:line="360" w:lineRule="auto"/>
              <w:jc w:val="center"/>
              <w:rPr>
                <w:rFonts w:cs="Arial"/>
                <w:b/>
                <w:sz w:val="20"/>
                <w:szCs w:val="20"/>
                <w:lang w:val="en-GB"/>
              </w:rPr>
            </w:pPr>
          </w:p>
        </w:tc>
      </w:tr>
      <w:tr w:rsidR="006409C4" w:rsidRPr="00115E0D" w14:paraId="44D18913" w14:textId="77777777" w:rsidTr="00372B12">
        <w:trPr>
          <w:gridAfter w:val="1"/>
          <w:wAfter w:w="28" w:type="dxa"/>
          <w:jc w:val="center"/>
        </w:trPr>
        <w:tc>
          <w:tcPr>
            <w:tcW w:w="1675" w:type="dxa"/>
            <w:tcBorders>
              <w:top w:val="single" w:sz="4" w:space="0" w:color="auto"/>
              <w:bottom w:val="single" w:sz="4" w:space="0" w:color="auto"/>
            </w:tcBorders>
            <w:vAlign w:val="bottom"/>
          </w:tcPr>
          <w:p w14:paraId="39710AA4" w14:textId="22926224" w:rsidR="006409C4" w:rsidRPr="00115E0D" w:rsidRDefault="006409C4" w:rsidP="00EA62F5">
            <w:pPr>
              <w:contextualSpacing/>
              <w:jc w:val="center"/>
              <w:rPr>
                <w:rFonts w:cs="Arial"/>
                <w:color w:val="000000"/>
                <w:sz w:val="20"/>
                <w:szCs w:val="20"/>
                <w:lang w:val="en-GB"/>
              </w:rPr>
            </w:pPr>
            <w:r>
              <w:rPr>
                <w:rFonts w:cs="Arial"/>
                <w:sz w:val="20"/>
                <w:szCs w:val="20"/>
                <w:lang w:val="en-GB"/>
              </w:rPr>
              <w:t>0.527</w:t>
            </w:r>
            <w:r w:rsidRPr="00115E0D">
              <w:rPr>
                <w:rFonts w:cs="Arial"/>
                <w:sz w:val="20"/>
                <w:szCs w:val="20"/>
                <w:lang w:val="en-GB"/>
              </w:rPr>
              <w:t>***</w:t>
            </w:r>
          </w:p>
          <w:p w14:paraId="40B21436" w14:textId="64CBB792" w:rsidR="006409C4" w:rsidRPr="00115E0D" w:rsidRDefault="006409C4" w:rsidP="00EA62F5">
            <w:pPr>
              <w:contextualSpacing/>
              <w:jc w:val="center"/>
              <w:rPr>
                <w:rFonts w:cs="Arial"/>
                <w:color w:val="000000"/>
                <w:sz w:val="20"/>
                <w:szCs w:val="20"/>
                <w:lang w:val="en-GB"/>
              </w:rPr>
            </w:pPr>
            <w:r w:rsidRPr="00115E0D">
              <w:rPr>
                <w:rFonts w:cs="Arial"/>
                <w:color w:val="000000"/>
                <w:sz w:val="20"/>
                <w:szCs w:val="20"/>
                <w:lang w:val="en-GB"/>
              </w:rPr>
              <w:t>(0.1</w:t>
            </w:r>
            <w:r>
              <w:rPr>
                <w:rFonts w:cs="Arial"/>
                <w:color w:val="000000"/>
                <w:sz w:val="20"/>
                <w:szCs w:val="20"/>
                <w:lang w:val="en-GB"/>
              </w:rPr>
              <w:t>0</w:t>
            </w:r>
            <w:r w:rsidRPr="00115E0D">
              <w:rPr>
                <w:rFonts w:cs="Arial"/>
                <w:color w:val="000000"/>
                <w:sz w:val="20"/>
                <w:szCs w:val="20"/>
                <w:lang w:val="en-GB"/>
              </w:rPr>
              <w:t>1)</w:t>
            </w:r>
          </w:p>
        </w:tc>
        <w:tc>
          <w:tcPr>
            <w:tcW w:w="1701" w:type="dxa"/>
            <w:gridSpan w:val="2"/>
            <w:tcBorders>
              <w:top w:val="single" w:sz="4" w:space="0" w:color="auto"/>
              <w:bottom w:val="single" w:sz="4" w:space="0" w:color="auto"/>
            </w:tcBorders>
            <w:vAlign w:val="bottom"/>
          </w:tcPr>
          <w:p w14:paraId="0ABE4545" w14:textId="36F64B0B" w:rsidR="006409C4" w:rsidRPr="00115E0D" w:rsidRDefault="006409C4" w:rsidP="00EA62F5">
            <w:pPr>
              <w:contextualSpacing/>
              <w:jc w:val="center"/>
              <w:rPr>
                <w:rFonts w:cs="Arial"/>
                <w:color w:val="000000"/>
                <w:sz w:val="20"/>
                <w:szCs w:val="20"/>
                <w:lang w:val="en-GB"/>
              </w:rPr>
            </w:pPr>
            <w:r w:rsidRPr="00115E0D">
              <w:rPr>
                <w:rFonts w:cs="Arial"/>
                <w:color w:val="000000"/>
                <w:sz w:val="20"/>
                <w:szCs w:val="20"/>
                <w:lang w:val="en-GB"/>
              </w:rPr>
              <w:t>0</w:t>
            </w:r>
            <w:r>
              <w:rPr>
                <w:rFonts w:cs="Arial"/>
                <w:color w:val="000000"/>
                <w:sz w:val="20"/>
                <w:szCs w:val="20"/>
                <w:lang w:val="en-GB"/>
              </w:rPr>
              <w:t>.524</w:t>
            </w:r>
            <w:r w:rsidRPr="00115E0D">
              <w:rPr>
                <w:rFonts w:cs="Arial"/>
                <w:color w:val="000000"/>
                <w:sz w:val="20"/>
                <w:szCs w:val="20"/>
                <w:lang w:val="en-GB"/>
              </w:rPr>
              <w:t>***</w:t>
            </w:r>
          </w:p>
          <w:p w14:paraId="40741FE3" w14:textId="22580D33" w:rsidR="006409C4" w:rsidRPr="00115E0D" w:rsidRDefault="006409C4" w:rsidP="007C2A75">
            <w:pPr>
              <w:contextualSpacing/>
              <w:jc w:val="center"/>
              <w:rPr>
                <w:rFonts w:cs="Arial"/>
                <w:color w:val="000000"/>
                <w:sz w:val="20"/>
                <w:szCs w:val="20"/>
                <w:lang w:val="en-GB"/>
              </w:rPr>
            </w:pPr>
            <w:r w:rsidRPr="00115E0D">
              <w:rPr>
                <w:rFonts w:cs="Arial"/>
                <w:color w:val="000000"/>
                <w:sz w:val="20"/>
                <w:szCs w:val="20"/>
                <w:lang w:val="en-GB"/>
              </w:rPr>
              <w:t>(</w:t>
            </w:r>
            <w:r>
              <w:rPr>
                <w:rFonts w:cs="Arial"/>
                <w:color w:val="000000"/>
                <w:sz w:val="20"/>
                <w:szCs w:val="20"/>
                <w:lang w:val="en-GB"/>
              </w:rPr>
              <w:t>0.102</w:t>
            </w:r>
            <w:r w:rsidRPr="00115E0D">
              <w:rPr>
                <w:rFonts w:cs="Arial"/>
                <w:color w:val="000000"/>
                <w:sz w:val="20"/>
                <w:szCs w:val="20"/>
                <w:lang w:val="en-GB"/>
              </w:rPr>
              <w:t>)</w:t>
            </w:r>
          </w:p>
        </w:tc>
        <w:tc>
          <w:tcPr>
            <w:tcW w:w="1701" w:type="dxa"/>
            <w:gridSpan w:val="3"/>
            <w:tcBorders>
              <w:top w:val="single" w:sz="4" w:space="0" w:color="auto"/>
              <w:bottom w:val="single" w:sz="4" w:space="0" w:color="auto"/>
            </w:tcBorders>
          </w:tcPr>
          <w:p w14:paraId="5F10106F" w14:textId="3BCC1CAC" w:rsidR="006409C4" w:rsidRPr="006E319E" w:rsidRDefault="00A8286A" w:rsidP="00EA62F5">
            <w:pPr>
              <w:jc w:val="center"/>
              <w:rPr>
                <w:rFonts w:cs="Arial"/>
                <w:sz w:val="20"/>
                <w:szCs w:val="20"/>
                <w:lang w:val="en-GB"/>
              </w:rPr>
            </w:pPr>
            <w:r>
              <w:rPr>
                <w:rFonts w:cs="Arial"/>
                <w:sz w:val="20"/>
                <w:szCs w:val="20"/>
                <w:lang w:val="en-GB"/>
              </w:rPr>
              <w:t>0.284</w:t>
            </w:r>
            <w:r w:rsidR="006409C4" w:rsidRPr="006E319E">
              <w:rPr>
                <w:rFonts w:cs="Arial"/>
                <w:sz w:val="20"/>
                <w:szCs w:val="20"/>
                <w:lang w:val="en-GB"/>
              </w:rPr>
              <w:t>***</w:t>
            </w:r>
          </w:p>
          <w:p w14:paraId="4670ED76" w14:textId="576C9C7D" w:rsidR="006409C4" w:rsidRPr="006E319E" w:rsidRDefault="006409C4" w:rsidP="00EA62F5">
            <w:pPr>
              <w:jc w:val="center"/>
              <w:rPr>
                <w:rFonts w:cs="Arial"/>
                <w:sz w:val="20"/>
                <w:szCs w:val="20"/>
                <w:lang w:val="en-GB"/>
              </w:rPr>
            </w:pPr>
            <w:r w:rsidRPr="006E319E">
              <w:rPr>
                <w:rFonts w:cs="Arial"/>
                <w:sz w:val="20"/>
                <w:szCs w:val="20"/>
                <w:lang w:val="en-GB"/>
              </w:rPr>
              <w:t>(0.09)</w:t>
            </w:r>
          </w:p>
        </w:tc>
        <w:tc>
          <w:tcPr>
            <w:tcW w:w="1814" w:type="dxa"/>
            <w:gridSpan w:val="2"/>
            <w:tcBorders>
              <w:top w:val="single" w:sz="4" w:space="0" w:color="auto"/>
              <w:bottom w:val="single" w:sz="4" w:space="0" w:color="auto"/>
            </w:tcBorders>
          </w:tcPr>
          <w:p w14:paraId="76B4C006" w14:textId="5FF46555" w:rsidR="006409C4" w:rsidRPr="006E319E" w:rsidRDefault="006409C4" w:rsidP="00EA62F5">
            <w:pPr>
              <w:jc w:val="center"/>
              <w:rPr>
                <w:rFonts w:cs="Arial"/>
                <w:sz w:val="20"/>
                <w:szCs w:val="20"/>
                <w:lang w:val="en-GB"/>
              </w:rPr>
            </w:pPr>
            <w:r w:rsidRPr="006E319E">
              <w:rPr>
                <w:rFonts w:cs="Arial"/>
                <w:sz w:val="20"/>
                <w:szCs w:val="20"/>
                <w:lang w:val="en-GB"/>
              </w:rPr>
              <w:t>0.140***</w:t>
            </w:r>
          </w:p>
          <w:p w14:paraId="41F82DAB" w14:textId="5110FCBC" w:rsidR="006409C4" w:rsidRPr="006E319E" w:rsidRDefault="00A8286A" w:rsidP="00EA62F5">
            <w:pPr>
              <w:jc w:val="center"/>
              <w:rPr>
                <w:rFonts w:cs="Arial"/>
                <w:sz w:val="20"/>
                <w:szCs w:val="20"/>
                <w:lang w:val="en-GB"/>
              </w:rPr>
            </w:pPr>
            <w:r>
              <w:rPr>
                <w:rFonts w:cs="Arial"/>
                <w:sz w:val="20"/>
                <w:szCs w:val="20"/>
                <w:lang w:val="en-GB"/>
              </w:rPr>
              <w:t>(0.036</w:t>
            </w:r>
            <w:r w:rsidR="006409C4" w:rsidRPr="006E319E">
              <w:rPr>
                <w:rFonts w:cs="Arial"/>
                <w:sz w:val="20"/>
                <w:szCs w:val="20"/>
                <w:lang w:val="en-GB"/>
              </w:rPr>
              <w:t>)</w:t>
            </w:r>
          </w:p>
        </w:tc>
        <w:tc>
          <w:tcPr>
            <w:tcW w:w="992" w:type="dxa"/>
            <w:tcBorders>
              <w:top w:val="single" w:sz="4" w:space="0" w:color="auto"/>
              <w:bottom w:val="single" w:sz="4" w:space="0" w:color="auto"/>
            </w:tcBorders>
          </w:tcPr>
          <w:p w14:paraId="09F92A77" w14:textId="658FCF94" w:rsidR="006409C4" w:rsidRPr="006E319E" w:rsidRDefault="00A8286A" w:rsidP="00EA62F5">
            <w:pPr>
              <w:jc w:val="center"/>
              <w:rPr>
                <w:rFonts w:cs="Arial"/>
                <w:sz w:val="20"/>
                <w:szCs w:val="20"/>
                <w:lang w:val="en-GB"/>
              </w:rPr>
            </w:pPr>
            <w:r>
              <w:rPr>
                <w:rFonts w:cs="Arial"/>
                <w:sz w:val="20"/>
                <w:szCs w:val="20"/>
                <w:lang w:val="en-GB"/>
              </w:rPr>
              <w:t>0.065*</w:t>
            </w:r>
          </w:p>
          <w:p w14:paraId="5BA55CFC" w14:textId="083354FD" w:rsidR="006409C4" w:rsidRPr="006E319E" w:rsidRDefault="006409C4" w:rsidP="00A8286A">
            <w:pPr>
              <w:jc w:val="center"/>
              <w:rPr>
                <w:rFonts w:cs="Arial"/>
                <w:sz w:val="20"/>
                <w:szCs w:val="20"/>
                <w:lang w:val="en-GB"/>
              </w:rPr>
            </w:pPr>
            <w:r w:rsidRPr="006E319E">
              <w:rPr>
                <w:rFonts w:cs="Arial"/>
                <w:sz w:val="20"/>
                <w:szCs w:val="20"/>
                <w:lang w:val="en-GB"/>
              </w:rPr>
              <w:t>(0.03</w:t>
            </w:r>
            <w:r w:rsidR="00A8286A">
              <w:rPr>
                <w:rFonts w:cs="Arial"/>
                <w:sz w:val="20"/>
                <w:szCs w:val="20"/>
                <w:lang w:val="en-GB"/>
              </w:rPr>
              <w:t>4</w:t>
            </w:r>
            <w:r w:rsidRPr="006E319E">
              <w:rPr>
                <w:rFonts w:cs="Arial"/>
                <w:sz w:val="20"/>
                <w:szCs w:val="20"/>
                <w:lang w:val="en-GB"/>
              </w:rPr>
              <w:t>)</w:t>
            </w:r>
          </w:p>
        </w:tc>
        <w:tc>
          <w:tcPr>
            <w:tcW w:w="851" w:type="dxa"/>
            <w:gridSpan w:val="2"/>
            <w:tcBorders>
              <w:top w:val="single" w:sz="4" w:space="0" w:color="auto"/>
              <w:bottom w:val="single" w:sz="4" w:space="0" w:color="auto"/>
            </w:tcBorders>
          </w:tcPr>
          <w:p w14:paraId="68FCC9AB" w14:textId="322E3437" w:rsidR="006409C4" w:rsidRPr="006E319E" w:rsidRDefault="00A8286A" w:rsidP="00EA62F5">
            <w:pPr>
              <w:jc w:val="center"/>
              <w:rPr>
                <w:rFonts w:cs="Arial"/>
                <w:sz w:val="20"/>
                <w:szCs w:val="20"/>
                <w:lang w:val="en-GB"/>
              </w:rPr>
            </w:pPr>
            <w:r>
              <w:rPr>
                <w:rFonts w:cs="Arial"/>
                <w:sz w:val="20"/>
                <w:szCs w:val="20"/>
                <w:lang w:val="en-GB"/>
              </w:rPr>
              <w:t>5,817</w:t>
            </w:r>
          </w:p>
        </w:tc>
      </w:tr>
      <w:tr w:rsidR="00CC707A" w:rsidRPr="00115E0D" w14:paraId="4D2C30C8" w14:textId="77777777" w:rsidTr="00372B12">
        <w:trPr>
          <w:gridAfter w:val="2"/>
          <w:wAfter w:w="610" w:type="dxa"/>
          <w:trHeight w:val="297"/>
          <w:jc w:val="center"/>
        </w:trPr>
        <w:tc>
          <w:tcPr>
            <w:tcW w:w="8152" w:type="dxa"/>
            <w:gridSpan w:val="10"/>
            <w:vAlign w:val="bottom"/>
          </w:tcPr>
          <w:p w14:paraId="0C1ECFD8" w14:textId="77777777" w:rsidR="00CC707A" w:rsidRDefault="00CC707A" w:rsidP="00372B12">
            <w:pPr>
              <w:ind w:left="-602" w:firstLine="468"/>
              <w:rPr>
                <w:rFonts w:cs="Times New Roman"/>
                <w:sz w:val="16"/>
                <w:szCs w:val="16"/>
                <w:lang w:val="en-GB"/>
              </w:rPr>
            </w:pPr>
            <w:r w:rsidRPr="00115E0D">
              <w:rPr>
                <w:rFonts w:cs="Times New Roman"/>
                <w:sz w:val="16"/>
                <w:szCs w:val="16"/>
                <w:lang w:val="en-GB"/>
              </w:rPr>
              <w:t>*=10%,**=5%,***=1%</w:t>
            </w:r>
          </w:p>
          <w:p w14:paraId="36073294" w14:textId="3F17B8F1" w:rsidR="00CC707A" w:rsidRPr="00CC707A" w:rsidRDefault="00CC707A" w:rsidP="00CC707A">
            <w:pPr>
              <w:ind w:left="-602" w:firstLine="886"/>
              <w:rPr>
                <w:rFonts w:cs="Times New Roman"/>
                <w:sz w:val="16"/>
                <w:szCs w:val="16"/>
                <w:lang w:val="en-GB"/>
              </w:rPr>
            </w:pPr>
          </w:p>
        </w:tc>
      </w:tr>
      <w:tr w:rsidR="006409C4" w:rsidRPr="00115E0D" w14:paraId="2FE4E3B5" w14:textId="77777777" w:rsidTr="00372B12">
        <w:trPr>
          <w:gridAfter w:val="2"/>
          <w:wAfter w:w="610" w:type="dxa"/>
          <w:trHeight w:val="296"/>
          <w:jc w:val="center"/>
        </w:trPr>
        <w:tc>
          <w:tcPr>
            <w:tcW w:w="8152" w:type="dxa"/>
            <w:gridSpan w:val="10"/>
            <w:vAlign w:val="bottom"/>
          </w:tcPr>
          <w:p w14:paraId="73392FDB" w14:textId="77777777" w:rsidR="006409C4" w:rsidRPr="006E319E" w:rsidRDefault="006409C4" w:rsidP="006409C4">
            <w:pPr>
              <w:jc w:val="center"/>
              <w:rPr>
                <w:rFonts w:ascii="Calibri" w:hAnsi="Calibri"/>
                <w:b/>
                <w:bCs/>
                <w:color w:val="000000"/>
                <w:sz w:val="20"/>
                <w:szCs w:val="20"/>
              </w:rPr>
            </w:pPr>
            <w:r w:rsidRPr="006E319E">
              <w:rPr>
                <w:rFonts w:ascii="Calibri" w:hAnsi="Calibri"/>
                <w:b/>
                <w:bCs/>
                <w:color w:val="000000"/>
                <w:sz w:val="20"/>
                <w:szCs w:val="20"/>
              </w:rPr>
              <w:t>Optimal Net Replacement rate</w:t>
            </w:r>
          </w:p>
          <w:p w14:paraId="40B66246" w14:textId="75671CDB" w:rsidR="006409C4" w:rsidRPr="006E319E" w:rsidRDefault="006409C4" w:rsidP="006409C4">
            <w:pPr>
              <w:jc w:val="center"/>
              <w:rPr>
                <w:rFonts w:ascii="Calibri" w:hAnsi="Calibri"/>
                <w:b/>
                <w:bCs/>
                <w:color w:val="000000"/>
                <w:sz w:val="20"/>
                <w:szCs w:val="20"/>
              </w:rPr>
            </w:pPr>
          </w:p>
        </w:tc>
      </w:tr>
      <w:tr w:rsidR="006409C4" w:rsidRPr="00115E0D" w14:paraId="6DB39143" w14:textId="77777777" w:rsidTr="002D7522">
        <w:trPr>
          <w:jc w:val="center"/>
        </w:trPr>
        <w:tc>
          <w:tcPr>
            <w:tcW w:w="1958" w:type="dxa"/>
            <w:gridSpan w:val="2"/>
            <w:tcBorders>
              <w:bottom w:val="single" w:sz="4" w:space="0" w:color="auto"/>
            </w:tcBorders>
            <w:vAlign w:val="bottom"/>
          </w:tcPr>
          <w:p w14:paraId="33583A67" w14:textId="77777777" w:rsidR="006409C4" w:rsidRPr="00115E0D" w:rsidRDefault="006409C4" w:rsidP="00E3407B">
            <w:pPr>
              <w:spacing w:line="276" w:lineRule="auto"/>
              <w:jc w:val="center"/>
              <w:rPr>
                <w:rFonts w:cs="Arial"/>
                <w:sz w:val="20"/>
                <w:szCs w:val="20"/>
                <w:lang w:val="en-GB"/>
              </w:rPr>
            </w:pPr>
            <w:r w:rsidRPr="00115E0D">
              <w:rPr>
                <w:rFonts w:cs="Arial"/>
                <w:sz w:val="20"/>
                <w:szCs w:val="20"/>
                <w:lang w:val="en-GB"/>
              </w:rPr>
              <w:t>Wealth class I</w:t>
            </w:r>
          </w:p>
          <w:p w14:paraId="5AC561C6" w14:textId="3F8FCB3E" w:rsidR="006409C4" w:rsidRPr="002D7522" w:rsidRDefault="006409C4" w:rsidP="002D7522">
            <w:pPr>
              <w:spacing w:line="276" w:lineRule="auto"/>
              <w:jc w:val="center"/>
              <w:rPr>
                <w:rFonts w:cs="Arial"/>
                <w:sz w:val="19"/>
                <w:szCs w:val="19"/>
                <w:lang w:val="en-GB"/>
              </w:rPr>
            </w:pPr>
            <w:r w:rsidRPr="002D7522">
              <w:rPr>
                <w:rFonts w:cs="Arial"/>
                <w:sz w:val="19"/>
                <w:szCs w:val="19"/>
                <w:lang w:val="en-GB"/>
              </w:rPr>
              <w:t>(0-5.9</w:t>
            </w:r>
            <w:r w:rsidR="002D7522" w:rsidRPr="002D7522">
              <w:rPr>
                <w:rFonts w:cs="Arial"/>
                <w:sz w:val="19"/>
                <w:szCs w:val="19"/>
                <w:lang w:val="en-GB"/>
              </w:rPr>
              <w:t xml:space="preserve"> times income</w:t>
            </w:r>
            <w:r w:rsidRPr="002D7522">
              <w:rPr>
                <w:rFonts w:cs="Arial"/>
                <w:sz w:val="19"/>
                <w:szCs w:val="19"/>
                <w:lang w:val="en-GB"/>
              </w:rPr>
              <w:t>)</w:t>
            </w:r>
          </w:p>
        </w:tc>
        <w:tc>
          <w:tcPr>
            <w:tcW w:w="2268" w:type="dxa"/>
            <w:gridSpan w:val="2"/>
            <w:tcBorders>
              <w:bottom w:val="single" w:sz="4" w:space="0" w:color="auto"/>
            </w:tcBorders>
            <w:vAlign w:val="bottom"/>
          </w:tcPr>
          <w:p w14:paraId="6144D965" w14:textId="77777777" w:rsidR="006409C4" w:rsidRPr="006E319E" w:rsidRDefault="006409C4" w:rsidP="00E3407B">
            <w:pPr>
              <w:spacing w:line="276" w:lineRule="auto"/>
              <w:jc w:val="center"/>
              <w:rPr>
                <w:rFonts w:cs="Arial"/>
                <w:sz w:val="20"/>
                <w:szCs w:val="20"/>
                <w:lang w:val="en-GB"/>
              </w:rPr>
            </w:pPr>
            <w:r w:rsidRPr="006E319E">
              <w:rPr>
                <w:rFonts w:cs="Arial"/>
                <w:sz w:val="20"/>
                <w:szCs w:val="20"/>
                <w:lang w:val="en-GB"/>
              </w:rPr>
              <w:t>Wealth class II</w:t>
            </w:r>
          </w:p>
          <w:p w14:paraId="2954EA2F" w14:textId="2A307C69" w:rsidR="006409C4" w:rsidRPr="002D7522" w:rsidRDefault="00BB19D2" w:rsidP="002D7522">
            <w:pPr>
              <w:spacing w:line="276" w:lineRule="auto"/>
              <w:jc w:val="center"/>
              <w:rPr>
                <w:rFonts w:cs="Arial"/>
                <w:sz w:val="19"/>
                <w:szCs w:val="19"/>
                <w:lang w:val="en-GB"/>
              </w:rPr>
            </w:pPr>
            <w:r>
              <w:rPr>
                <w:rFonts w:cs="Arial"/>
                <w:sz w:val="19"/>
                <w:szCs w:val="19"/>
                <w:lang w:val="en-GB"/>
              </w:rPr>
              <w:t>(6</w:t>
            </w:r>
            <w:r w:rsidR="006409C4" w:rsidRPr="002D7522">
              <w:rPr>
                <w:rFonts w:cs="Arial"/>
                <w:sz w:val="19"/>
                <w:szCs w:val="19"/>
                <w:lang w:val="en-GB"/>
              </w:rPr>
              <w:t xml:space="preserve">-11.8 times </w:t>
            </w:r>
            <w:r w:rsidR="002D7522" w:rsidRPr="002D7522">
              <w:rPr>
                <w:rFonts w:cs="Arial"/>
                <w:sz w:val="19"/>
                <w:szCs w:val="19"/>
                <w:lang w:val="en-GB"/>
              </w:rPr>
              <w:t>income</w:t>
            </w:r>
            <w:r w:rsidR="006409C4" w:rsidRPr="002D7522">
              <w:rPr>
                <w:rFonts w:cs="Arial"/>
                <w:sz w:val="19"/>
                <w:szCs w:val="19"/>
                <w:lang w:val="en-GB"/>
              </w:rPr>
              <w:t>)</w:t>
            </w:r>
          </w:p>
        </w:tc>
        <w:tc>
          <w:tcPr>
            <w:tcW w:w="2268" w:type="dxa"/>
            <w:gridSpan w:val="3"/>
            <w:tcBorders>
              <w:bottom w:val="single" w:sz="4" w:space="0" w:color="auto"/>
            </w:tcBorders>
            <w:vAlign w:val="bottom"/>
          </w:tcPr>
          <w:p w14:paraId="39A8D588" w14:textId="77777777" w:rsidR="006409C4" w:rsidRPr="006E319E" w:rsidRDefault="006409C4" w:rsidP="00E3407B">
            <w:pPr>
              <w:spacing w:line="276" w:lineRule="auto"/>
              <w:jc w:val="center"/>
              <w:rPr>
                <w:rFonts w:cs="Arial"/>
                <w:sz w:val="20"/>
                <w:szCs w:val="20"/>
                <w:lang w:val="en-GB"/>
              </w:rPr>
            </w:pPr>
            <w:r w:rsidRPr="006E319E">
              <w:rPr>
                <w:rFonts w:cs="Arial"/>
                <w:sz w:val="20"/>
                <w:szCs w:val="20"/>
                <w:lang w:val="en-GB"/>
              </w:rPr>
              <w:t>Wealth class III</w:t>
            </w:r>
          </w:p>
          <w:p w14:paraId="1D148EB0" w14:textId="20B504B7" w:rsidR="006409C4" w:rsidRPr="002D7522" w:rsidRDefault="00BB19D2" w:rsidP="002D7522">
            <w:pPr>
              <w:spacing w:line="276" w:lineRule="auto"/>
              <w:jc w:val="center"/>
              <w:rPr>
                <w:rFonts w:cs="Arial"/>
                <w:sz w:val="19"/>
                <w:szCs w:val="19"/>
                <w:lang w:val="en-GB"/>
              </w:rPr>
            </w:pPr>
            <w:r>
              <w:rPr>
                <w:rFonts w:cs="Arial"/>
                <w:sz w:val="19"/>
                <w:szCs w:val="19"/>
                <w:lang w:val="en-GB"/>
              </w:rPr>
              <w:t>(11.9</w:t>
            </w:r>
            <w:r w:rsidR="006409C4" w:rsidRPr="002D7522">
              <w:rPr>
                <w:rFonts w:cs="Arial"/>
                <w:sz w:val="19"/>
                <w:szCs w:val="19"/>
                <w:lang w:val="en-GB"/>
              </w:rPr>
              <w:t xml:space="preserve">-22.5 times </w:t>
            </w:r>
            <w:r w:rsidR="002D7522" w:rsidRPr="002D7522">
              <w:rPr>
                <w:rFonts w:cs="Arial"/>
                <w:sz w:val="19"/>
                <w:szCs w:val="19"/>
                <w:lang w:val="en-GB"/>
              </w:rPr>
              <w:t>income</w:t>
            </w:r>
            <w:r w:rsidR="006409C4" w:rsidRPr="002D7522">
              <w:rPr>
                <w:rFonts w:cs="Arial"/>
                <w:sz w:val="19"/>
                <w:szCs w:val="19"/>
                <w:lang w:val="en-GB"/>
              </w:rPr>
              <w:t>)</w:t>
            </w:r>
          </w:p>
        </w:tc>
        <w:tc>
          <w:tcPr>
            <w:tcW w:w="2268" w:type="dxa"/>
            <w:gridSpan w:val="5"/>
            <w:tcBorders>
              <w:bottom w:val="single" w:sz="4" w:space="0" w:color="auto"/>
            </w:tcBorders>
            <w:vAlign w:val="bottom"/>
          </w:tcPr>
          <w:p w14:paraId="689DCC21" w14:textId="73EDC703" w:rsidR="006409C4" w:rsidRPr="006E319E" w:rsidRDefault="006409C4" w:rsidP="00E3407B">
            <w:pPr>
              <w:spacing w:line="276" w:lineRule="auto"/>
              <w:jc w:val="center"/>
              <w:rPr>
                <w:rFonts w:cs="Arial"/>
                <w:sz w:val="20"/>
                <w:szCs w:val="20"/>
                <w:lang w:val="en-GB"/>
              </w:rPr>
            </w:pPr>
            <w:r w:rsidRPr="006E319E">
              <w:rPr>
                <w:rFonts w:cs="Arial"/>
                <w:sz w:val="20"/>
                <w:szCs w:val="20"/>
                <w:lang w:val="en-GB"/>
              </w:rPr>
              <w:t>Wealth class IV</w:t>
            </w:r>
          </w:p>
          <w:p w14:paraId="08ACF159" w14:textId="4FADD657" w:rsidR="006409C4" w:rsidRPr="002D7522" w:rsidRDefault="006409C4" w:rsidP="002D7522">
            <w:pPr>
              <w:spacing w:line="276" w:lineRule="auto"/>
              <w:jc w:val="center"/>
              <w:rPr>
                <w:rFonts w:cs="Arial"/>
                <w:sz w:val="19"/>
                <w:szCs w:val="19"/>
                <w:lang w:val="en-GB"/>
              </w:rPr>
            </w:pPr>
            <w:r w:rsidRPr="002D7522">
              <w:rPr>
                <w:rFonts w:cs="Arial"/>
                <w:sz w:val="19"/>
                <w:szCs w:val="19"/>
                <w:lang w:val="en-GB"/>
              </w:rPr>
              <w:t xml:space="preserve">(over 22.5 times </w:t>
            </w:r>
            <w:r w:rsidR="002D7522" w:rsidRPr="002D7522">
              <w:rPr>
                <w:rFonts w:cs="Arial"/>
                <w:sz w:val="19"/>
                <w:szCs w:val="19"/>
                <w:lang w:val="en-GB"/>
              </w:rPr>
              <w:t>income</w:t>
            </w:r>
            <w:r w:rsidRPr="002D7522">
              <w:rPr>
                <w:rFonts w:cs="Arial"/>
                <w:sz w:val="19"/>
                <w:szCs w:val="19"/>
                <w:lang w:val="en-GB"/>
              </w:rPr>
              <w:t>)</w:t>
            </w:r>
          </w:p>
        </w:tc>
      </w:tr>
      <w:tr w:rsidR="006409C4" w:rsidRPr="00115E0D" w14:paraId="06706709" w14:textId="77777777" w:rsidTr="002D7522">
        <w:trPr>
          <w:jc w:val="center"/>
        </w:trPr>
        <w:tc>
          <w:tcPr>
            <w:tcW w:w="1958" w:type="dxa"/>
            <w:gridSpan w:val="2"/>
            <w:tcBorders>
              <w:top w:val="single" w:sz="4" w:space="0" w:color="auto"/>
              <w:bottom w:val="single" w:sz="4" w:space="0" w:color="auto"/>
            </w:tcBorders>
            <w:vAlign w:val="bottom"/>
          </w:tcPr>
          <w:p w14:paraId="1CD89E72" w14:textId="14868408" w:rsidR="006409C4" w:rsidRPr="00115E0D" w:rsidRDefault="00E460B1" w:rsidP="00500741">
            <w:pPr>
              <w:spacing w:line="276" w:lineRule="auto"/>
              <w:jc w:val="center"/>
              <w:rPr>
                <w:rFonts w:cs="Arial"/>
                <w:sz w:val="20"/>
                <w:szCs w:val="20"/>
                <w:lang w:val="en-GB"/>
              </w:rPr>
            </w:pPr>
            <w:r>
              <w:rPr>
                <w:rFonts w:cs="Arial"/>
                <w:sz w:val="20"/>
                <w:szCs w:val="20"/>
                <w:lang w:val="en-GB"/>
              </w:rPr>
              <w:t>88.47</w:t>
            </w:r>
            <w:r w:rsidR="006409C4" w:rsidRPr="00115E0D">
              <w:rPr>
                <w:rFonts w:cs="Arial"/>
                <w:sz w:val="20"/>
                <w:szCs w:val="20"/>
                <w:lang w:val="en-GB"/>
              </w:rPr>
              <w:t>%</w:t>
            </w:r>
          </w:p>
        </w:tc>
        <w:tc>
          <w:tcPr>
            <w:tcW w:w="2633" w:type="dxa"/>
            <w:gridSpan w:val="3"/>
            <w:tcBorders>
              <w:top w:val="single" w:sz="4" w:space="0" w:color="auto"/>
              <w:bottom w:val="single" w:sz="4" w:space="0" w:color="auto"/>
            </w:tcBorders>
            <w:vAlign w:val="bottom"/>
          </w:tcPr>
          <w:p w14:paraId="3D432C7E" w14:textId="67A89B6B" w:rsidR="006409C4" w:rsidRPr="006E319E" w:rsidRDefault="00E460B1" w:rsidP="00500741">
            <w:pPr>
              <w:spacing w:line="276" w:lineRule="auto"/>
              <w:jc w:val="center"/>
              <w:rPr>
                <w:rFonts w:cs="Arial"/>
                <w:sz w:val="20"/>
                <w:szCs w:val="20"/>
                <w:lang w:val="en-GB"/>
              </w:rPr>
            </w:pPr>
            <w:r>
              <w:rPr>
                <w:rFonts w:cs="Arial"/>
                <w:sz w:val="20"/>
                <w:szCs w:val="20"/>
                <w:lang w:val="en-GB"/>
              </w:rPr>
              <w:t>88.41</w:t>
            </w:r>
            <w:r w:rsidR="006409C4" w:rsidRPr="006E319E">
              <w:rPr>
                <w:rFonts w:cs="Arial"/>
                <w:sz w:val="20"/>
                <w:szCs w:val="20"/>
                <w:lang w:val="en-GB"/>
              </w:rPr>
              <w:t>%</w:t>
            </w:r>
          </w:p>
        </w:tc>
        <w:tc>
          <w:tcPr>
            <w:tcW w:w="1903" w:type="dxa"/>
            <w:gridSpan w:val="2"/>
            <w:tcBorders>
              <w:top w:val="single" w:sz="4" w:space="0" w:color="auto"/>
              <w:bottom w:val="single" w:sz="4" w:space="0" w:color="auto"/>
            </w:tcBorders>
            <w:vAlign w:val="bottom"/>
          </w:tcPr>
          <w:p w14:paraId="550EB6A3" w14:textId="1A8DFDDD" w:rsidR="006409C4" w:rsidRPr="006E319E" w:rsidRDefault="00E460B1" w:rsidP="00500741">
            <w:pPr>
              <w:spacing w:line="276" w:lineRule="auto"/>
              <w:jc w:val="center"/>
              <w:rPr>
                <w:rFonts w:cs="Arial"/>
                <w:sz w:val="20"/>
                <w:szCs w:val="20"/>
                <w:lang w:val="en-GB"/>
              </w:rPr>
            </w:pPr>
            <w:r>
              <w:rPr>
                <w:rFonts w:cs="Arial"/>
                <w:sz w:val="20"/>
                <w:szCs w:val="20"/>
                <w:lang w:val="en-GB"/>
              </w:rPr>
              <w:t>79.67</w:t>
            </w:r>
            <w:r w:rsidR="006409C4" w:rsidRPr="006E319E">
              <w:rPr>
                <w:rFonts w:cs="Arial"/>
                <w:sz w:val="20"/>
                <w:szCs w:val="20"/>
                <w:lang w:val="en-GB"/>
              </w:rPr>
              <w:t>%</w:t>
            </w:r>
          </w:p>
        </w:tc>
        <w:tc>
          <w:tcPr>
            <w:tcW w:w="2268" w:type="dxa"/>
            <w:gridSpan w:val="5"/>
            <w:tcBorders>
              <w:top w:val="single" w:sz="4" w:space="0" w:color="auto"/>
              <w:bottom w:val="single" w:sz="4" w:space="0" w:color="auto"/>
            </w:tcBorders>
            <w:vAlign w:val="bottom"/>
          </w:tcPr>
          <w:p w14:paraId="71813F90" w14:textId="6880DC6D" w:rsidR="006409C4" w:rsidRPr="006E319E" w:rsidRDefault="00E460B1" w:rsidP="00E460B1">
            <w:pPr>
              <w:spacing w:line="276" w:lineRule="auto"/>
              <w:jc w:val="center"/>
              <w:rPr>
                <w:rFonts w:cs="Arial"/>
                <w:sz w:val="20"/>
                <w:szCs w:val="20"/>
                <w:lang w:val="en-GB"/>
              </w:rPr>
            </w:pPr>
            <w:r>
              <w:rPr>
                <w:rFonts w:cs="Arial"/>
                <w:sz w:val="20"/>
                <w:szCs w:val="20"/>
                <w:lang w:val="en-GB"/>
              </w:rPr>
              <w:t>63.07</w:t>
            </w:r>
            <w:r w:rsidR="006409C4" w:rsidRPr="006E319E">
              <w:rPr>
                <w:rFonts w:cs="Arial"/>
                <w:sz w:val="20"/>
                <w:szCs w:val="20"/>
                <w:lang w:val="en-GB"/>
              </w:rPr>
              <w:t>%</w:t>
            </w:r>
          </w:p>
        </w:tc>
      </w:tr>
    </w:tbl>
    <w:p w14:paraId="01C13C6B" w14:textId="77777777" w:rsidR="00D27B7F" w:rsidRDefault="00D27B7F" w:rsidP="00007FCD">
      <w:pPr>
        <w:spacing w:after="0" w:line="360" w:lineRule="auto"/>
        <w:jc w:val="both"/>
        <w:rPr>
          <w:rFonts w:cs="Times New Roman"/>
          <w:sz w:val="24"/>
          <w:szCs w:val="24"/>
          <w:lang w:val="en-GB"/>
        </w:rPr>
      </w:pPr>
    </w:p>
    <w:p w14:paraId="72203032" w14:textId="77777777" w:rsidR="001329DC" w:rsidRDefault="001329DC" w:rsidP="00007FCD">
      <w:pPr>
        <w:spacing w:after="0" w:line="360" w:lineRule="auto"/>
        <w:jc w:val="both"/>
        <w:rPr>
          <w:rFonts w:cs="Times New Roman"/>
          <w:sz w:val="24"/>
          <w:szCs w:val="24"/>
          <w:lang w:val="en-GB"/>
        </w:rPr>
      </w:pPr>
    </w:p>
    <w:p w14:paraId="15E83C4E" w14:textId="39643776" w:rsidR="003102BB" w:rsidRPr="00115E0D" w:rsidRDefault="005645B7" w:rsidP="0062588E">
      <w:pPr>
        <w:pStyle w:val="Paragrafoelenco"/>
        <w:numPr>
          <w:ilvl w:val="0"/>
          <w:numId w:val="14"/>
        </w:numPr>
        <w:ind w:left="567" w:hanging="283"/>
        <w:rPr>
          <w:rFonts w:cs="Times New Roman"/>
          <w:b/>
          <w:sz w:val="24"/>
          <w:szCs w:val="24"/>
          <w:lang w:val="en-GB"/>
        </w:rPr>
      </w:pPr>
      <w:r w:rsidRPr="00115E0D">
        <w:rPr>
          <w:rFonts w:cs="Times New Roman"/>
          <w:b/>
          <w:sz w:val="24"/>
          <w:szCs w:val="24"/>
          <w:lang w:val="en-GB"/>
        </w:rPr>
        <w:t>C</w:t>
      </w:r>
      <w:r w:rsidR="00007FCD" w:rsidRPr="00115E0D">
        <w:rPr>
          <w:rFonts w:cs="Times New Roman"/>
          <w:b/>
          <w:sz w:val="24"/>
          <w:szCs w:val="24"/>
          <w:lang w:val="en-GB"/>
        </w:rPr>
        <w:t>onclusions</w:t>
      </w:r>
      <w:r w:rsidRPr="00115E0D">
        <w:rPr>
          <w:rFonts w:cs="Times New Roman"/>
          <w:b/>
          <w:sz w:val="24"/>
          <w:szCs w:val="24"/>
          <w:lang w:val="en-GB"/>
        </w:rPr>
        <w:t xml:space="preserve"> and policy implications</w:t>
      </w:r>
    </w:p>
    <w:p w14:paraId="02960ADF" w14:textId="0B70A86F" w:rsidR="00F90113" w:rsidRPr="00115E0D" w:rsidRDefault="00F90113" w:rsidP="00F90113">
      <w:pPr>
        <w:spacing w:after="0" w:line="360" w:lineRule="auto"/>
        <w:jc w:val="both"/>
        <w:rPr>
          <w:rFonts w:cs="Times New Roman"/>
          <w:color w:val="000000" w:themeColor="text1"/>
          <w:sz w:val="24"/>
          <w:szCs w:val="24"/>
          <w:lang w:val="en-GB"/>
        </w:rPr>
      </w:pPr>
      <w:r w:rsidRPr="00115E0D">
        <w:rPr>
          <w:rFonts w:cs="Times New Roman"/>
          <w:color w:val="000000" w:themeColor="text1"/>
          <w:sz w:val="24"/>
          <w:szCs w:val="24"/>
          <w:lang w:val="en-GB"/>
        </w:rPr>
        <w:t xml:space="preserve">In this paper, by relying on the Survey of Household Income and Wealth of Bank of Italy, we conduct an empirical analysis where information relative to whether individuals perceive their income before and after retirement to be adequate for their needs is used to determine the optimal </w:t>
      </w:r>
      <w:r w:rsidR="0061192A">
        <w:rPr>
          <w:rFonts w:cs="Times New Roman"/>
          <w:color w:val="000000" w:themeColor="text1"/>
          <w:sz w:val="24"/>
          <w:szCs w:val="24"/>
          <w:lang w:val="en-GB"/>
        </w:rPr>
        <w:t xml:space="preserve">net </w:t>
      </w:r>
      <w:r w:rsidRPr="00115E0D">
        <w:rPr>
          <w:rFonts w:cs="Times New Roman"/>
          <w:color w:val="000000" w:themeColor="text1"/>
          <w:sz w:val="24"/>
          <w:szCs w:val="24"/>
          <w:lang w:val="en-GB"/>
        </w:rPr>
        <w:t>replacement rate needed to maintain one’s standard of living in old age.</w:t>
      </w:r>
    </w:p>
    <w:p w14:paraId="512BB912" w14:textId="4FCCA316" w:rsidR="00F90113" w:rsidRPr="00115E0D" w:rsidRDefault="00F90113" w:rsidP="00F90113">
      <w:pPr>
        <w:spacing w:after="0" w:line="360" w:lineRule="auto"/>
        <w:jc w:val="both"/>
        <w:rPr>
          <w:rFonts w:cs="Times New Roman"/>
          <w:color w:val="000000" w:themeColor="text1"/>
          <w:sz w:val="24"/>
          <w:szCs w:val="24"/>
          <w:lang w:val="en-GB"/>
        </w:rPr>
      </w:pPr>
      <w:r w:rsidRPr="00115E0D">
        <w:rPr>
          <w:rFonts w:cs="Times New Roman"/>
          <w:color w:val="000000" w:themeColor="text1"/>
          <w:sz w:val="24"/>
          <w:szCs w:val="24"/>
          <w:lang w:val="en-GB"/>
        </w:rPr>
        <w:t xml:space="preserve">By following the </w:t>
      </w:r>
      <w:r w:rsidR="006809BE">
        <w:rPr>
          <w:rFonts w:cs="Times New Roman"/>
          <w:color w:val="000000" w:themeColor="text1"/>
          <w:sz w:val="24"/>
          <w:szCs w:val="24"/>
          <w:lang w:val="en-GB"/>
        </w:rPr>
        <w:t xml:space="preserve">approach </w:t>
      </w:r>
      <w:r w:rsidRPr="00115E0D">
        <w:rPr>
          <w:rFonts w:cs="Times New Roman"/>
          <w:color w:val="000000" w:themeColor="text1"/>
          <w:sz w:val="24"/>
          <w:szCs w:val="24"/>
          <w:lang w:val="en-GB"/>
        </w:rPr>
        <w:t>applied by Dudel et al. (2016),</w:t>
      </w:r>
      <w:r w:rsidR="0061192A">
        <w:rPr>
          <w:rFonts w:cs="Times New Roman"/>
          <w:color w:val="000000" w:themeColor="text1"/>
          <w:sz w:val="24"/>
          <w:szCs w:val="24"/>
          <w:lang w:val="en-GB"/>
        </w:rPr>
        <w:t xml:space="preserve"> our estimates are obtained with</w:t>
      </w:r>
      <w:r w:rsidRPr="00115E0D">
        <w:rPr>
          <w:rFonts w:cs="Times New Roman"/>
          <w:color w:val="000000" w:themeColor="text1"/>
          <w:sz w:val="24"/>
          <w:szCs w:val="24"/>
          <w:lang w:val="en-GB"/>
        </w:rPr>
        <w:t xml:space="preserve"> the fixed effect and the fixed effect ordered logit empirical models. The resulting optimal net r</w:t>
      </w:r>
      <w:r w:rsidR="00F72AE1">
        <w:rPr>
          <w:rFonts w:cs="Times New Roman"/>
          <w:color w:val="000000" w:themeColor="text1"/>
          <w:sz w:val="24"/>
          <w:szCs w:val="24"/>
          <w:lang w:val="en-GB"/>
        </w:rPr>
        <w:t>eplacement rate ranges from 85.60% to 86.02</w:t>
      </w:r>
      <w:r w:rsidRPr="00115E0D">
        <w:rPr>
          <w:rFonts w:cs="Times New Roman"/>
          <w:color w:val="000000" w:themeColor="text1"/>
          <w:sz w:val="24"/>
          <w:szCs w:val="24"/>
          <w:lang w:val="en-GB"/>
        </w:rPr>
        <w:t xml:space="preserve">% depending on whether we use the former or the latter model. </w:t>
      </w:r>
    </w:p>
    <w:p w14:paraId="1567B9E4" w14:textId="5F7DC108" w:rsidR="00F90113" w:rsidRPr="00115E0D" w:rsidRDefault="00F90113" w:rsidP="00F90113">
      <w:pPr>
        <w:spacing w:after="0" w:line="360" w:lineRule="auto"/>
        <w:jc w:val="both"/>
        <w:rPr>
          <w:rFonts w:cs="Times New Roman"/>
          <w:color w:val="000000" w:themeColor="text1"/>
          <w:sz w:val="24"/>
          <w:szCs w:val="24"/>
          <w:lang w:val="en-GB"/>
        </w:rPr>
      </w:pPr>
      <w:r w:rsidRPr="00115E0D">
        <w:rPr>
          <w:rFonts w:cs="Times New Roman"/>
          <w:color w:val="000000" w:themeColor="text1"/>
          <w:sz w:val="24"/>
          <w:szCs w:val="24"/>
          <w:lang w:val="en-GB"/>
        </w:rPr>
        <w:t>The most important and significant variables are the number of household’s members and the number of income earners within each households. Moreover, households’ wealth appears to be a key variable in supporting the sta</w:t>
      </w:r>
      <w:r w:rsidR="0061192A">
        <w:rPr>
          <w:rFonts w:cs="Times New Roman"/>
          <w:color w:val="000000" w:themeColor="text1"/>
          <w:sz w:val="24"/>
          <w:szCs w:val="24"/>
          <w:lang w:val="en-GB"/>
        </w:rPr>
        <w:t>ndard of living in old age and</w:t>
      </w:r>
      <w:r w:rsidRPr="00115E0D">
        <w:rPr>
          <w:rFonts w:cs="Times New Roman"/>
          <w:color w:val="000000" w:themeColor="text1"/>
          <w:sz w:val="24"/>
          <w:szCs w:val="24"/>
          <w:lang w:val="en-GB"/>
        </w:rPr>
        <w:t xml:space="preserve"> the optimal rep</w:t>
      </w:r>
      <w:r w:rsidR="00F72AE1">
        <w:rPr>
          <w:rFonts w:cs="Times New Roman"/>
          <w:color w:val="000000" w:themeColor="text1"/>
          <w:sz w:val="24"/>
          <w:szCs w:val="24"/>
          <w:lang w:val="en-GB"/>
        </w:rPr>
        <w:t>lacement rate reduces from 88.47% to 63.07</w:t>
      </w:r>
      <w:r w:rsidRPr="00115E0D">
        <w:rPr>
          <w:rFonts w:cs="Times New Roman"/>
          <w:color w:val="000000" w:themeColor="text1"/>
          <w:sz w:val="24"/>
          <w:szCs w:val="24"/>
          <w:lang w:val="en-GB"/>
        </w:rPr>
        <w:t>% as wealth increases.</w:t>
      </w:r>
    </w:p>
    <w:p w14:paraId="5A601A43" w14:textId="28FE7D82" w:rsidR="00F90113" w:rsidRPr="00115E0D" w:rsidRDefault="00F90113" w:rsidP="00F90113">
      <w:pPr>
        <w:spacing w:after="0" w:line="360" w:lineRule="auto"/>
        <w:jc w:val="both"/>
        <w:rPr>
          <w:rFonts w:cs="Times New Roman"/>
          <w:color w:val="000000" w:themeColor="text1"/>
          <w:sz w:val="24"/>
          <w:szCs w:val="24"/>
          <w:lang w:val="en-GB"/>
        </w:rPr>
      </w:pPr>
      <w:r w:rsidRPr="00115E0D">
        <w:rPr>
          <w:rFonts w:cs="Times New Roman"/>
          <w:color w:val="000000" w:themeColor="text1"/>
          <w:sz w:val="24"/>
          <w:szCs w:val="24"/>
          <w:lang w:val="en-GB"/>
        </w:rPr>
        <w:t xml:space="preserve">Our paper could be very </w:t>
      </w:r>
      <w:r w:rsidR="006809BE" w:rsidRPr="00115E0D">
        <w:rPr>
          <w:rFonts w:cs="Times New Roman"/>
          <w:color w:val="000000" w:themeColor="text1"/>
          <w:sz w:val="24"/>
          <w:szCs w:val="24"/>
          <w:lang w:val="en-GB"/>
        </w:rPr>
        <w:t>helpful</w:t>
      </w:r>
      <w:r w:rsidRPr="00115E0D">
        <w:rPr>
          <w:rFonts w:cs="Times New Roman"/>
          <w:color w:val="000000" w:themeColor="text1"/>
          <w:sz w:val="24"/>
          <w:szCs w:val="24"/>
          <w:lang w:val="en-GB"/>
        </w:rPr>
        <w:t xml:space="preserve"> to pension funds since we are providing them with the crucial information regarding the optimal net replacement rate that they can use for the definition of their investment strategies. In this regard, official estimates of the Ministry of Economy and Finance (MEF, 2016) show an expected decrease in the net replacement rate provided by the first pillar that in the base case scenario goes from 78% in 2020 to 72.5% in 2060. If we assume constant needs of the Italian retirees in the years ahead, it becomes clear that the need of strengthening the Italian </w:t>
      </w:r>
      <w:r w:rsidR="006809BE">
        <w:rPr>
          <w:rFonts w:cs="Times New Roman"/>
          <w:color w:val="000000" w:themeColor="text1"/>
          <w:sz w:val="24"/>
          <w:szCs w:val="24"/>
          <w:lang w:val="en-GB"/>
        </w:rPr>
        <w:t xml:space="preserve">second pillar </w:t>
      </w:r>
      <w:r w:rsidRPr="00115E0D">
        <w:rPr>
          <w:rFonts w:cs="Times New Roman"/>
          <w:color w:val="000000" w:themeColor="text1"/>
          <w:sz w:val="24"/>
          <w:szCs w:val="24"/>
          <w:lang w:val="en-GB"/>
        </w:rPr>
        <w:t>should be one of the country primary goals since it has to provide a supp</w:t>
      </w:r>
      <w:r w:rsidR="00295973">
        <w:rPr>
          <w:rFonts w:cs="Times New Roman"/>
          <w:color w:val="000000" w:themeColor="text1"/>
          <w:sz w:val="24"/>
          <w:szCs w:val="24"/>
          <w:lang w:val="en-GB"/>
        </w:rPr>
        <w:t>lementary coverage of 15%-20%.</w:t>
      </w:r>
    </w:p>
    <w:p w14:paraId="225B93CC" w14:textId="12FC1819" w:rsidR="00D51365" w:rsidRPr="00115E0D" w:rsidRDefault="00F90113" w:rsidP="00F90113">
      <w:pPr>
        <w:spacing w:after="0" w:line="360" w:lineRule="auto"/>
        <w:jc w:val="both"/>
        <w:rPr>
          <w:rFonts w:cs="Times New Roman"/>
          <w:color w:val="000000" w:themeColor="text1"/>
          <w:sz w:val="24"/>
          <w:szCs w:val="24"/>
          <w:lang w:val="en-GB"/>
        </w:rPr>
      </w:pPr>
      <w:r w:rsidRPr="00115E0D">
        <w:rPr>
          <w:rFonts w:cs="Times New Roman"/>
          <w:color w:val="000000" w:themeColor="text1"/>
          <w:sz w:val="24"/>
          <w:szCs w:val="24"/>
          <w:lang w:val="en-GB"/>
        </w:rPr>
        <w:t xml:space="preserve">In particular, even though the </w:t>
      </w:r>
      <w:r w:rsidR="00295973">
        <w:rPr>
          <w:rFonts w:cs="Times New Roman"/>
          <w:color w:val="000000" w:themeColor="text1"/>
          <w:sz w:val="24"/>
          <w:szCs w:val="24"/>
          <w:lang w:val="en-GB"/>
        </w:rPr>
        <w:t xml:space="preserve">Italian </w:t>
      </w:r>
      <w:r w:rsidR="006809BE">
        <w:rPr>
          <w:rFonts w:cs="Times New Roman"/>
          <w:color w:val="000000" w:themeColor="text1"/>
          <w:sz w:val="24"/>
          <w:szCs w:val="24"/>
          <w:lang w:val="en-GB"/>
        </w:rPr>
        <w:t xml:space="preserve">private </w:t>
      </w:r>
      <w:r w:rsidRPr="00115E0D">
        <w:rPr>
          <w:rFonts w:cs="Times New Roman"/>
          <w:color w:val="000000" w:themeColor="text1"/>
          <w:sz w:val="24"/>
          <w:szCs w:val="24"/>
          <w:lang w:val="en-GB"/>
        </w:rPr>
        <w:t xml:space="preserve">second pillar has grown significantly in the last 10 years, reaching almost </w:t>
      </w:r>
      <w:r w:rsidR="006809BE">
        <w:rPr>
          <w:rFonts w:cs="Times New Roman"/>
          <w:color w:val="000000" w:themeColor="text1"/>
          <w:sz w:val="24"/>
          <w:szCs w:val="24"/>
          <w:lang w:val="en-GB"/>
        </w:rPr>
        <w:t>the 10%</w:t>
      </w:r>
      <w:r w:rsidRPr="00115E0D">
        <w:rPr>
          <w:rFonts w:cs="Times New Roman"/>
          <w:color w:val="000000" w:themeColor="text1"/>
          <w:sz w:val="24"/>
          <w:szCs w:val="24"/>
          <w:lang w:val="en-GB"/>
        </w:rPr>
        <w:t xml:space="preserve"> of GDP, it has to be further developed, even in terms of increas</w:t>
      </w:r>
      <w:r w:rsidR="006809BE">
        <w:rPr>
          <w:rFonts w:cs="Times New Roman"/>
          <w:color w:val="000000" w:themeColor="text1"/>
          <w:sz w:val="24"/>
          <w:szCs w:val="24"/>
          <w:lang w:val="en-GB"/>
        </w:rPr>
        <w:t>ing</w:t>
      </w:r>
      <w:r w:rsidRPr="00115E0D">
        <w:rPr>
          <w:rFonts w:cs="Times New Roman"/>
          <w:color w:val="000000" w:themeColor="text1"/>
          <w:sz w:val="24"/>
          <w:szCs w:val="24"/>
          <w:lang w:val="en-GB"/>
        </w:rPr>
        <w:t xml:space="preserve"> the participation rate (</w:t>
      </w:r>
      <w:r w:rsidR="006809BE">
        <w:rPr>
          <w:rFonts w:cs="Times New Roman"/>
          <w:color w:val="000000" w:themeColor="text1"/>
          <w:sz w:val="24"/>
          <w:szCs w:val="24"/>
          <w:lang w:val="en-GB"/>
        </w:rPr>
        <w:t xml:space="preserve">currently </w:t>
      </w:r>
      <w:r w:rsidRPr="00115E0D">
        <w:rPr>
          <w:rFonts w:cs="Times New Roman"/>
          <w:color w:val="000000" w:themeColor="text1"/>
          <w:sz w:val="24"/>
          <w:szCs w:val="24"/>
          <w:lang w:val="en-GB"/>
        </w:rPr>
        <w:t xml:space="preserve">below 30% </w:t>
      </w:r>
      <w:r w:rsidR="00295973">
        <w:rPr>
          <w:rFonts w:cs="Times New Roman"/>
          <w:color w:val="000000" w:themeColor="text1"/>
          <w:sz w:val="24"/>
          <w:szCs w:val="24"/>
          <w:lang w:val="en-GB"/>
        </w:rPr>
        <w:t xml:space="preserve">in 2015) to be in line with </w:t>
      </w:r>
      <w:r w:rsidRPr="00115E0D">
        <w:rPr>
          <w:rFonts w:cs="Times New Roman"/>
          <w:color w:val="000000" w:themeColor="text1"/>
          <w:sz w:val="24"/>
          <w:szCs w:val="24"/>
          <w:lang w:val="en-GB"/>
        </w:rPr>
        <w:t>other OECD countries.</w:t>
      </w:r>
    </w:p>
    <w:p w14:paraId="68B0D609" w14:textId="63100D6E" w:rsidR="00F90113" w:rsidRPr="00115E0D" w:rsidRDefault="00F90113">
      <w:pPr>
        <w:rPr>
          <w:rFonts w:cs="Times New Roman"/>
          <w:color w:val="000000" w:themeColor="text1"/>
          <w:sz w:val="24"/>
          <w:szCs w:val="24"/>
          <w:lang w:val="en-GB"/>
        </w:rPr>
      </w:pPr>
      <w:r w:rsidRPr="00115E0D">
        <w:rPr>
          <w:rFonts w:cs="Times New Roman"/>
          <w:color w:val="000000" w:themeColor="text1"/>
          <w:sz w:val="24"/>
          <w:szCs w:val="24"/>
          <w:lang w:val="en-GB"/>
        </w:rPr>
        <w:br w:type="page"/>
      </w:r>
    </w:p>
    <w:p w14:paraId="0011D112" w14:textId="77777777" w:rsidR="00F3761C" w:rsidRPr="00115E0D" w:rsidRDefault="00F3761C" w:rsidP="00F3761C">
      <w:pPr>
        <w:rPr>
          <w:rFonts w:cs="Times New Roman"/>
          <w:b/>
          <w:color w:val="000000" w:themeColor="text1"/>
          <w:sz w:val="24"/>
          <w:szCs w:val="24"/>
          <w:lang w:val="en-GB"/>
        </w:rPr>
      </w:pPr>
      <w:r w:rsidRPr="00115E0D">
        <w:rPr>
          <w:rFonts w:cs="Times New Roman"/>
          <w:b/>
          <w:color w:val="000000" w:themeColor="text1"/>
          <w:sz w:val="24"/>
          <w:szCs w:val="24"/>
          <w:lang w:val="en-GB"/>
        </w:rPr>
        <w:t>Appendix</w:t>
      </w:r>
    </w:p>
    <w:p w14:paraId="468E56D6" w14:textId="77777777" w:rsidR="00BC699E" w:rsidRPr="00115E0D" w:rsidRDefault="00BC699E" w:rsidP="00BC699E">
      <w:pPr>
        <w:jc w:val="center"/>
        <w:rPr>
          <w:rFonts w:cs="Times New Roman"/>
          <w:b/>
          <w:color w:val="000000" w:themeColor="text1"/>
          <w:lang w:val="en-GB"/>
        </w:rPr>
      </w:pPr>
      <w:r w:rsidRPr="00115E0D">
        <w:rPr>
          <w:rFonts w:cs="Times New Roman"/>
          <w:b/>
          <w:color w:val="000000" w:themeColor="text1"/>
          <w:lang w:val="en-GB"/>
        </w:rPr>
        <w:t xml:space="preserve">Table AI: Fixed effect estimates </w:t>
      </w:r>
    </w:p>
    <w:tbl>
      <w:tblPr>
        <w:tblStyle w:val="Grigliatabella"/>
        <w:tblW w:w="0" w:type="auto"/>
        <w:jc w:val="center"/>
        <w:tblLook w:val="04A0" w:firstRow="1" w:lastRow="0" w:firstColumn="1" w:lastColumn="0" w:noHBand="0" w:noVBand="1"/>
      </w:tblPr>
      <w:tblGrid>
        <w:gridCol w:w="2263"/>
        <w:gridCol w:w="1560"/>
        <w:gridCol w:w="1559"/>
        <w:gridCol w:w="1701"/>
        <w:gridCol w:w="1701"/>
      </w:tblGrid>
      <w:tr w:rsidR="00BC699E" w:rsidRPr="00115E0D" w14:paraId="3417155E" w14:textId="77777777" w:rsidTr="00EA5C83">
        <w:trPr>
          <w:trHeight w:val="288"/>
          <w:jc w:val="center"/>
        </w:trPr>
        <w:tc>
          <w:tcPr>
            <w:tcW w:w="2263" w:type="dxa"/>
            <w:tcBorders>
              <w:top w:val="nil"/>
              <w:left w:val="nil"/>
              <w:bottom w:val="nil"/>
              <w:right w:val="nil"/>
            </w:tcBorders>
            <w:noWrap/>
            <w:hideMark/>
          </w:tcPr>
          <w:p w14:paraId="5DA62B87" w14:textId="77777777" w:rsidR="00BC699E" w:rsidRPr="00115E0D" w:rsidRDefault="00BC699E" w:rsidP="00EA5C83">
            <w:pPr>
              <w:contextualSpacing/>
              <w:rPr>
                <w:rFonts w:cs="Times New Roman"/>
                <w:sz w:val="20"/>
                <w:szCs w:val="20"/>
                <w:lang w:val="en-GB"/>
              </w:rPr>
            </w:pPr>
            <w:r w:rsidRPr="00115E0D">
              <w:rPr>
                <w:rFonts w:cs="Times New Roman"/>
                <w:sz w:val="20"/>
                <w:szCs w:val="20"/>
                <w:lang w:val="en-GB"/>
              </w:rPr>
              <w:t xml:space="preserve">                                                                                                    </w:t>
            </w:r>
          </w:p>
        </w:tc>
        <w:tc>
          <w:tcPr>
            <w:tcW w:w="1560" w:type="dxa"/>
            <w:tcBorders>
              <w:top w:val="nil"/>
              <w:left w:val="nil"/>
              <w:bottom w:val="single" w:sz="4" w:space="0" w:color="auto"/>
              <w:right w:val="nil"/>
            </w:tcBorders>
            <w:noWrap/>
            <w:hideMark/>
          </w:tcPr>
          <w:p w14:paraId="2E5B1D7C" w14:textId="77777777" w:rsidR="00BC699E" w:rsidRPr="00115E0D" w:rsidRDefault="00BC699E" w:rsidP="00EA5C83">
            <w:pPr>
              <w:contextualSpacing/>
              <w:rPr>
                <w:rFonts w:cs="Times New Roman"/>
                <w:b/>
                <w:sz w:val="20"/>
                <w:szCs w:val="20"/>
                <w:lang w:val="en-GB"/>
              </w:rPr>
            </w:pPr>
            <w:r w:rsidRPr="00115E0D">
              <w:rPr>
                <w:rFonts w:cs="Times New Roman"/>
                <w:b/>
                <w:sz w:val="20"/>
                <w:szCs w:val="20"/>
                <w:lang w:val="en-GB"/>
              </w:rPr>
              <w:t xml:space="preserve">All sample </w:t>
            </w:r>
          </w:p>
        </w:tc>
        <w:tc>
          <w:tcPr>
            <w:tcW w:w="1559" w:type="dxa"/>
            <w:tcBorders>
              <w:top w:val="nil"/>
              <w:left w:val="nil"/>
              <w:bottom w:val="single" w:sz="4" w:space="0" w:color="auto"/>
              <w:right w:val="nil"/>
            </w:tcBorders>
            <w:noWrap/>
            <w:hideMark/>
          </w:tcPr>
          <w:p w14:paraId="696E18D6" w14:textId="77777777" w:rsidR="00BC699E" w:rsidRPr="00115E0D" w:rsidRDefault="00BC699E" w:rsidP="00EA5C83">
            <w:pPr>
              <w:contextualSpacing/>
              <w:rPr>
                <w:rFonts w:cs="Times New Roman"/>
                <w:b/>
                <w:sz w:val="20"/>
                <w:szCs w:val="20"/>
                <w:lang w:val="en-GB"/>
              </w:rPr>
            </w:pPr>
            <w:r w:rsidRPr="00115E0D">
              <w:rPr>
                <w:rFonts w:cs="Times New Roman"/>
                <w:b/>
                <w:sz w:val="20"/>
                <w:szCs w:val="20"/>
                <w:lang w:val="en-GB"/>
              </w:rPr>
              <w:t>Retirement in 2004-2014</w:t>
            </w:r>
          </w:p>
        </w:tc>
        <w:tc>
          <w:tcPr>
            <w:tcW w:w="1701" w:type="dxa"/>
            <w:tcBorders>
              <w:top w:val="nil"/>
              <w:left w:val="nil"/>
              <w:bottom w:val="single" w:sz="4" w:space="0" w:color="auto"/>
              <w:right w:val="nil"/>
            </w:tcBorders>
            <w:noWrap/>
            <w:hideMark/>
          </w:tcPr>
          <w:p w14:paraId="22111CA8" w14:textId="6C353964" w:rsidR="00BC699E" w:rsidRPr="00115E0D" w:rsidRDefault="00BC699E" w:rsidP="00EA5C83">
            <w:pPr>
              <w:contextualSpacing/>
              <w:rPr>
                <w:rFonts w:cs="Times New Roman"/>
                <w:b/>
                <w:sz w:val="20"/>
                <w:szCs w:val="20"/>
                <w:lang w:val="en-GB"/>
              </w:rPr>
            </w:pPr>
            <w:r w:rsidRPr="00115E0D">
              <w:rPr>
                <w:rFonts w:cs="Times New Roman"/>
                <w:b/>
                <w:sz w:val="20"/>
                <w:szCs w:val="20"/>
                <w:lang w:val="en-GB"/>
              </w:rPr>
              <w:t>Retirement in 2004-2014 and income above 6</w:t>
            </w:r>
            <w:r w:rsidR="00F169FC">
              <w:rPr>
                <w:rFonts w:cs="Times New Roman"/>
                <w:b/>
                <w:sz w:val="20"/>
                <w:szCs w:val="20"/>
                <w:lang w:val="en-GB"/>
              </w:rPr>
              <w:t>,</w:t>
            </w:r>
            <w:r w:rsidRPr="00115E0D">
              <w:rPr>
                <w:rFonts w:cs="Times New Roman"/>
                <w:b/>
                <w:sz w:val="20"/>
                <w:szCs w:val="20"/>
                <w:lang w:val="en-GB"/>
              </w:rPr>
              <w:t>000 Euro</w:t>
            </w:r>
            <w:r w:rsidR="00AE7521" w:rsidRPr="00115E0D">
              <w:rPr>
                <w:rFonts w:cs="Times New Roman"/>
                <w:b/>
                <w:sz w:val="20"/>
                <w:szCs w:val="20"/>
                <w:lang w:val="en-GB"/>
              </w:rPr>
              <w:t>s</w:t>
            </w:r>
          </w:p>
        </w:tc>
        <w:tc>
          <w:tcPr>
            <w:tcW w:w="1701" w:type="dxa"/>
            <w:tcBorders>
              <w:top w:val="nil"/>
              <w:left w:val="nil"/>
              <w:bottom w:val="single" w:sz="4" w:space="0" w:color="auto"/>
              <w:right w:val="nil"/>
            </w:tcBorders>
            <w:noWrap/>
            <w:hideMark/>
          </w:tcPr>
          <w:p w14:paraId="604E3A15" w14:textId="50E7A804" w:rsidR="00BC699E" w:rsidRPr="00115E0D" w:rsidRDefault="00BC699E" w:rsidP="00EA5C83">
            <w:pPr>
              <w:contextualSpacing/>
              <w:rPr>
                <w:rFonts w:cs="Times New Roman"/>
                <w:b/>
                <w:sz w:val="20"/>
                <w:szCs w:val="20"/>
                <w:lang w:val="en-GB"/>
              </w:rPr>
            </w:pPr>
            <w:r w:rsidRPr="00115E0D">
              <w:rPr>
                <w:rFonts w:cs="Times New Roman"/>
                <w:b/>
                <w:sz w:val="20"/>
                <w:szCs w:val="20"/>
                <w:lang w:val="en-GB"/>
              </w:rPr>
              <w:t>Retirement in 2004-2014 and income above 8</w:t>
            </w:r>
            <w:r w:rsidR="00F169FC">
              <w:rPr>
                <w:rFonts w:cs="Times New Roman"/>
                <w:b/>
                <w:sz w:val="20"/>
                <w:szCs w:val="20"/>
                <w:lang w:val="en-GB"/>
              </w:rPr>
              <w:t>,</w:t>
            </w:r>
            <w:r w:rsidRPr="00115E0D">
              <w:rPr>
                <w:rFonts w:cs="Times New Roman"/>
                <w:b/>
                <w:sz w:val="20"/>
                <w:szCs w:val="20"/>
                <w:lang w:val="en-GB"/>
              </w:rPr>
              <w:t>000 Euro</w:t>
            </w:r>
            <w:r w:rsidR="00AE7521" w:rsidRPr="00115E0D">
              <w:rPr>
                <w:rFonts w:cs="Times New Roman"/>
                <w:b/>
                <w:sz w:val="20"/>
                <w:szCs w:val="20"/>
                <w:lang w:val="en-GB"/>
              </w:rPr>
              <w:t>s</w:t>
            </w:r>
          </w:p>
        </w:tc>
      </w:tr>
      <w:tr w:rsidR="00BC699E" w:rsidRPr="00115E0D" w14:paraId="37209546" w14:textId="77777777" w:rsidTr="00115E0D">
        <w:trPr>
          <w:trHeight w:val="214"/>
          <w:jc w:val="center"/>
        </w:trPr>
        <w:tc>
          <w:tcPr>
            <w:tcW w:w="2263" w:type="dxa"/>
            <w:tcBorders>
              <w:top w:val="nil"/>
              <w:left w:val="nil"/>
              <w:bottom w:val="single" w:sz="4" w:space="0" w:color="auto"/>
              <w:right w:val="nil"/>
            </w:tcBorders>
            <w:noWrap/>
            <w:hideMark/>
          </w:tcPr>
          <w:p w14:paraId="749B738A" w14:textId="77777777" w:rsidR="00BC699E" w:rsidRPr="00115E0D" w:rsidRDefault="00BC699E" w:rsidP="00EA5C83">
            <w:pPr>
              <w:contextualSpacing/>
              <w:rPr>
                <w:rFonts w:cs="Times New Roman"/>
                <w:sz w:val="20"/>
                <w:szCs w:val="20"/>
                <w:lang w:val="en-GB"/>
              </w:rPr>
            </w:pPr>
            <w:r w:rsidRPr="00115E0D">
              <w:rPr>
                <w:rFonts w:cs="Times New Roman"/>
                <w:sz w:val="20"/>
                <w:szCs w:val="20"/>
                <w:lang w:val="en-GB"/>
              </w:rPr>
              <w:t xml:space="preserve">   </w:t>
            </w:r>
            <w:r w:rsidRPr="00115E0D">
              <w:rPr>
                <w:rFonts w:cs="Times New Roman"/>
                <w:sz w:val="20"/>
                <w:szCs w:val="20"/>
                <w:bdr w:val="single" w:sz="4" w:space="0" w:color="auto"/>
                <w:lang w:val="en-GB"/>
              </w:rPr>
              <w:t xml:space="preserve">                                           </w:t>
            </w:r>
            <w:r w:rsidRPr="00115E0D">
              <w:rPr>
                <w:rFonts w:cs="Times New Roman"/>
                <w:sz w:val="20"/>
                <w:szCs w:val="20"/>
                <w:lang w:val="en-GB"/>
              </w:rPr>
              <w:t xml:space="preserve">                                                      </w:t>
            </w:r>
          </w:p>
        </w:tc>
        <w:tc>
          <w:tcPr>
            <w:tcW w:w="1560" w:type="dxa"/>
            <w:tcBorders>
              <w:left w:val="nil"/>
              <w:bottom w:val="single" w:sz="4" w:space="0" w:color="auto"/>
              <w:right w:val="nil"/>
            </w:tcBorders>
            <w:noWrap/>
            <w:hideMark/>
          </w:tcPr>
          <w:p w14:paraId="0AAC5E69" w14:textId="77777777" w:rsidR="00BC699E" w:rsidRPr="00115E0D" w:rsidRDefault="00BC699E" w:rsidP="00EA5C83">
            <w:pPr>
              <w:contextualSpacing/>
              <w:rPr>
                <w:rFonts w:cs="Times New Roman"/>
                <w:i/>
                <w:sz w:val="18"/>
                <w:szCs w:val="18"/>
                <w:lang w:val="en-GB"/>
              </w:rPr>
            </w:pPr>
            <w:r w:rsidRPr="00115E0D">
              <w:rPr>
                <w:rFonts w:cs="Times New Roman"/>
                <w:i/>
                <w:sz w:val="18"/>
                <w:szCs w:val="18"/>
                <w:lang w:val="en-GB"/>
              </w:rPr>
              <w:t>Coeff./se</w:t>
            </w:r>
          </w:p>
        </w:tc>
        <w:tc>
          <w:tcPr>
            <w:tcW w:w="1559" w:type="dxa"/>
            <w:tcBorders>
              <w:left w:val="nil"/>
              <w:bottom w:val="single" w:sz="4" w:space="0" w:color="auto"/>
              <w:right w:val="nil"/>
            </w:tcBorders>
            <w:noWrap/>
            <w:hideMark/>
          </w:tcPr>
          <w:p w14:paraId="11AE9D91" w14:textId="77777777" w:rsidR="00BC699E" w:rsidRPr="00115E0D" w:rsidRDefault="00BC699E" w:rsidP="00EA5C83">
            <w:pPr>
              <w:contextualSpacing/>
              <w:rPr>
                <w:rFonts w:cs="Times New Roman"/>
                <w:i/>
                <w:sz w:val="18"/>
                <w:szCs w:val="18"/>
                <w:lang w:val="en-GB"/>
              </w:rPr>
            </w:pPr>
            <w:r w:rsidRPr="00115E0D">
              <w:rPr>
                <w:rFonts w:cs="Times New Roman"/>
                <w:i/>
                <w:sz w:val="18"/>
                <w:szCs w:val="18"/>
                <w:lang w:val="en-GB"/>
              </w:rPr>
              <w:t>Coeff./se</w:t>
            </w:r>
          </w:p>
        </w:tc>
        <w:tc>
          <w:tcPr>
            <w:tcW w:w="1701" w:type="dxa"/>
            <w:tcBorders>
              <w:left w:val="nil"/>
              <w:bottom w:val="single" w:sz="4" w:space="0" w:color="auto"/>
              <w:right w:val="nil"/>
            </w:tcBorders>
            <w:noWrap/>
            <w:hideMark/>
          </w:tcPr>
          <w:p w14:paraId="72DF78B9" w14:textId="77777777" w:rsidR="00BC699E" w:rsidRPr="00115E0D" w:rsidRDefault="00BC699E" w:rsidP="00EA5C83">
            <w:pPr>
              <w:contextualSpacing/>
              <w:rPr>
                <w:rFonts w:cs="Times New Roman"/>
                <w:i/>
                <w:sz w:val="18"/>
                <w:szCs w:val="18"/>
                <w:lang w:val="en-GB"/>
              </w:rPr>
            </w:pPr>
            <w:r w:rsidRPr="00115E0D">
              <w:rPr>
                <w:rFonts w:cs="Times New Roman"/>
                <w:i/>
                <w:sz w:val="18"/>
                <w:szCs w:val="18"/>
                <w:lang w:val="en-GB"/>
              </w:rPr>
              <w:t>Coeff./se</w:t>
            </w:r>
          </w:p>
        </w:tc>
        <w:tc>
          <w:tcPr>
            <w:tcW w:w="1701" w:type="dxa"/>
            <w:tcBorders>
              <w:left w:val="nil"/>
              <w:bottom w:val="single" w:sz="4" w:space="0" w:color="auto"/>
              <w:right w:val="nil"/>
            </w:tcBorders>
            <w:noWrap/>
            <w:hideMark/>
          </w:tcPr>
          <w:p w14:paraId="02274221" w14:textId="77777777" w:rsidR="00BC699E" w:rsidRPr="00115E0D" w:rsidRDefault="00BC699E" w:rsidP="00EA5C83">
            <w:pPr>
              <w:contextualSpacing/>
              <w:rPr>
                <w:rFonts w:cs="Times New Roman"/>
                <w:i/>
                <w:sz w:val="18"/>
                <w:szCs w:val="18"/>
                <w:lang w:val="en-GB"/>
              </w:rPr>
            </w:pPr>
            <w:r w:rsidRPr="00115E0D">
              <w:rPr>
                <w:rFonts w:cs="Times New Roman"/>
                <w:i/>
                <w:sz w:val="18"/>
                <w:szCs w:val="18"/>
                <w:lang w:val="en-GB"/>
              </w:rPr>
              <w:t>Coeff./se</w:t>
            </w:r>
          </w:p>
        </w:tc>
      </w:tr>
      <w:tr w:rsidR="001C6C01" w:rsidRPr="00115E0D" w14:paraId="3A88E609" w14:textId="77777777" w:rsidTr="00EA5C83">
        <w:trPr>
          <w:trHeight w:val="288"/>
          <w:jc w:val="center"/>
        </w:trPr>
        <w:tc>
          <w:tcPr>
            <w:tcW w:w="2263" w:type="dxa"/>
            <w:tcBorders>
              <w:left w:val="nil"/>
              <w:bottom w:val="nil"/>
              <w:right w:val="nil"/>
            </w:tcBorders>
            <w:noWrap/>
          </w:tcPr>
          <w:p w14:paraId="780B7B7D" w14:textId="4433D12B" w:rsidR="001C6C01" w:rsidRPr="00115E0D" w:rsidRDefault="001C6C01" w:rsidP="001C6C01">
            <w:pPr>
              <w:rPr>
                <w:rFonts w:cs="Times New Roman"/>
                <w:sz w:val="20"/>
                <w:szCs w:val="20"/>
                <w:lang w:val="en-GB"/>
              </w:rPr>
            </w:pPr>
            <w:r w:rsidRPr="00115E0D">
              <w:rPr>
                <w:rFonts w:cs="Times New Roman"/>
                <w:sz w:val="20"/>
                <w:szCs w:val="20"/>
                <w:lang w:val="en-GB"/>
              </w:rPr>
              <w:t>Net income (log)</w:t>
            </w:r>
          </w:p>
        </w:tc>
        <w:tc>
          <w:tcPr>
            <w:tcW w:w="1560" w:type="dxa"/>
            <w:tcBorders>
              <w:left w:val="nil"/>
              <w:bottom w:val="nil"/>
              <w:right w:val="nil"/>
            </w:tcBorders>
            <w:noWrap/>
            <w:hideMark/>
          </w:tcPr>
          <w:p w14:paraId="6B8D722E" w14:textId="5197570E" w:rsidR="001C6C01" w:rsidRPr="001C6C01" w:rsidRDefault="001C6C01" w:rsidP="001C6C01">
            <w:pPr>
              <w:jc w:val="center"/>
              <w:rPr>
                <w:rFonts w:cs="Times New Roman"/>
                <w:sz w:val="20"/>
                <w:szCs w:val="20"/>
                <w:lang w:val="en-GB"/>
              </w:rPr>
            </w:pPr>
            <w:r w:rsidRPr="001C6C01">
              <w:rPr>
                <w:sz w:val="20"/>
                <w:szCs w:val="20"/>
              </w:rPr>
              <w:t>0.238***</w:t>
            </w:r>
          </w:p>
        </w:tc>
        <w:tc>
          <w:tcPr>
            <w:tcW w:w="1559" w:type="dxa"/>
            <w:tcBorders>
              <w:left w:val="nil"/>
              <w:bottom w:val="nil"/>
              <w:right w:val="nil"/>
            </w:tcBorders>
            <w:noWrap/>
            <w:hideMark/>
          </w:tcPr>
          <w:p w14:paraId="2C622DA6" w14:textId="4D7B40A2" w:rsidR="001C6C01" w:rsidRPr="001C6C01" w:rsidRDefault="001C6C01" w:rsidP="001C6C01">
            <w:pPr>
              <w:jc w:val="center"/>
              <w:rPr>
                <w:rFonts w:cs="Times New Roman"/>
                <w:sz w:val="20"/>
                <w:szCs w:val="20"/>
                <w:lang w:val="en-GB"/>
              </w:rPr>
            </w:pPr>
            <w:r w:rsidRPr="001C6C01">
              <w:rPr>
                <w:sz w:val="20"/>
                <w:szCs w:val="20"/>
              </w:rPr>
              <w:t>0.229***</w:t>
            </w:r>
          </w:p>
        </w:tc>
        <w:tc>
          <w:tcPr>
            <w:tcW w:w="1701" w:type="dxa"/>
            <w:tcBorders>
              <w:left w:val="nil"/>
              <w:bottom w:val="nil"/>
              <w:right w:val="nil"/>
            </w:tcBorders>
            <w:noWrap/>
            <w:hideMark/>
          </w:tcPr>
          <w:p w14:paraId="4D7DF22D" w14:textId="0B3D0A81" w:rsidR="001C6C01" w:rsidRPr="001C6C01" w:rsidRDefault="001C6C01" w:rsidP="001C6C01">
            <w:pPr>
              <w:jc w:val="center"/>
              <w:rPr>
                <w:rFonts w:cs="Times New Roman"/>
                <w:sz w:val="20"/>
                <w:szCs w:val="20"/>
                <w:lang w:val="en-GB"/>
              </w:rPr>
            </w:pPr>
            <w:r w:rsidRPr="001C6C01">
              <w:rPr>
                <w:sz w:val="20"/>
                <w:szCs w:val="20"/>
              </w:rPr>
              <w:t>0.565***</w:t>
            </w:r>
          </w:p>
        </w:tc>
        <w:tc>
          <w:tcPr>
            <w:tcW w:w="1701" w:type="dxa"/>
            <w:tcBorders>
              <w:left w:val="nil"/>
              <w:bottom w:val="nil"/>
              <w:right w:val="nil"/>
            </w:tcBorders>
            <w:noWrap/>
            <w:hideMark/>
          </w:tcPr>
          <w:p w14:paraId="73C07D04" w14:textId="1651BA28" w:rsidR="001C6C01" w:rsidRPr="001C6C01" w:rsidRDefault="001C6C01" w:rsidP="001C6C01">
            <w:pPr>
              <w:jc w:val="center"/>
              <w:rPr>
                <w:rFonts w:cs="Times New Roman"/>
                <w:sz w:val="20"/>
                <w:szCs w:val="20"/>
                <w:lang w:val="en-GB"/>
              </w:rPr>
            </w:pPr>
            <w:r w:rsidRPr="001C6C01">
              <w:rPr>
                <w:sz w:val="20"/>
                <w:szCs w:val="20"/>
              </w:rPr>
              <w:t>0.587***</w:t>
            </w:r>
          </w:p>
        </w:tc>
      </w:tr>
      <w:tr w:rsidR="001C6C01" w:rsidRPr="00115E0D" w14:paraId="1614528F" w14:textId="77777777" w:rsidTr="00EA5C83">
        <w:trPr>
          <w:trHeight w:val="288"/>
          <w:jc w:val="center"/>
        </w:trPr>
        <w:tc>
          <w:tcPr>
            <w:tcW w:w="2263" w:type="dxa"/>
            <w:tcBorders>
              <w:top w:val="nil"/>
              <w:left w:val="nil"/>
              <w:bottom w:val="single" w:sz="4" w:space="0" w:color="auto"/>
              <w:right w:val="nil"/>
            </w:tcBorders>
            <w:noWrap/>
          </w:tcPr>
          <w:p w14:paraId="30EDAA2F"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28A6886B" w14:textId="5EFCA7B6" w:rsidR="001C6C01" w:rsidRPr="001C6C01" w:rsidRDefault="001C6C01" w:rsidP="001C6C01">
            <w:pPr>
              <w:jc w:val="center"/>
              <w:rPr>
                <w:rFonts w:cs="Times New Roman"/>
                <w:sz w:val="20"/>
                <w:szCs w:val="20"/>
                <w:lang w:val="en-GB"/>
              </w:rPr>
            </w:pPr>
            <w:r w:rsidRPr="001C6C01">
              <w:rPr>
                <w:sz w:val="20"/>
                <w:szCs w:val="20"/>
              </w:rPr>
              <w:t>0.02</w:t>
            </w:r>
          </w:p>
        </w:tc>
        <w:tc>
          <w:tcPr>
            <w:tcW w:w="1559" w:type="dxa"/>
            <w:tcBorders>
              <w:top w:val="nil"/>
              <w:left w:val="nil"/>
              <w:bottom w:val="single" w:sz="4" w:space="0" w:color="auto"/>
              <w:right w:val="nil"/>
            </w:tcBorders>
            <w:noWrap/>
            <w:hideMark/>
          </w:tcPr>
          <w:p w14:paraId="17CC4551" w14:textId="104C2240" w:rsidR="001C6C01" w:rsidRPr="001C6C01" w:rsidRDefault="001C6C01" w:rsidP="001C6C01">
            <w:pPr>
              <w:jc w:val="center"/>
              <w:rPr>
                <w:rFonts w:cs="Times New Roman"/>
                <w:sz w:val="20"/>
                <w:szCs w:val="20"/>
                <w:lang w:val="en-GB"/>
              </w:rPr>
            </w:pPr>
            <w:r w:rsidRPr="001C6C01">
              <w:rPr>
                <w:sz w:val="20"/>
                <w:szCs w:val="20"/>
              </w:rPr>
              <w:t>0.037</w:t>
            </w:r>
          </w:p>
        </w:tc>
        <w:tc>
          <w:tcPr>
            <w:tcW w:w="1701" w:type="dxa"/>
            <w:tcBorders>
              <w:top w:val="nil"/>
              <w:left w:val="nil"/>
              <w:bottom w:val="single" w:sz="4" w:space="0" w:color="auto"/>
              <w:right w:val="nil"/>
            </w:tcBorders>
            <w:noWrap/>
            <w:hideMark/>
          </w:tcPr>
          <w:p w14:paraId="128C031B" w14:textId="13383AE1" w:rsidR="001C6C01" w:rsidRPr="001C6C01" w:rsidRDefault="001C6C01" w:rsidP="001C6C01">
            <w:pPr>
              <w:jc w:val="center"/>
              <w:rPr>
                <w:rFonts w:cs="Times New Roman"/>
                <w:sz w:val="20"/>
                <w:szCs w:val="20"/>
                <w:lang w:val="en-GB"/>
              </w:rPr>
            </w:pPr>
            <w:r w:rsidRPr="001C6C01">
              <w:rPr>
                <w:sz w:val="20"/>
                <w:szCs w:val="20"/>
              </w:rPr>
              <w:t>0.051</w:t>
            </w:r>
          </w:p>
        </w:tc>
        <w:tc>
          <w:tcPr>
            <w:tcW w:w="1701" w:type="dxa"/>
            <w:tcBorders>
              <w:top w:val="nil"/>
              <w:left w:val="nil"/>
              <w:bottom w:val="single" w:sz="4" w:space="0" w:color="auto"/>
              <w:right w:val="nil"/>
            </w:tcBorders>
            <w:noWrap/>
            <w:hideMark/>
          </w:tcPr>
          <w:p w14:paraId="205FCBA6" w14:textId="5AF4648F" w:rsidR="001C6C01" w:rsidRPr="001C6C01" w:rsidRDefault="001C6C01" w:rsidP="001C6C01">
            <w:pPr>
              <w:jc w:val="center"/>
              <w:rPr>
                <w:rFonts w:cs="Times New Roman"/>
                <w:sz w:val="20"/>
                <w:szCs w:val="20"/>
                <w:lang w:val="en-GB"/>
              </w:rPr>
            </w:pPr>
            <w:r w:rsidRPr="001C6C01">
              <w:rPr>
                <w:sz w:val="20"/>
                <w:szCs w:val="20"/>
              </w:rPr>
              <w:t>0.056</w:t>
            </w:r>
          </w:p>
        </w:tc>
      </w:tr>
      <w:tr w:rsidR="001C6C01" w:rsidRPr="00115E0D" w14:paraId="47BB5D50" w14:textId="77777777" w:rsidTr="00EA5C83">
        <w:trPr>
          <w:trHeight w:val="288"/>
          <w:jc w:val="center"/>
        </w:trPr>
        <w:tc>
          <w:tcPr>
            <w:tcW w:w="2263" w:type="dxa"/>
            <w:tcBorders>
              <w:left w:val="nil"/>
              <w:bottom w:val="nil"/>
              <w:right w:val="nil"/>
            </w:tcBorders>
            <w:noWrap/>
          </w:tcPr>
          <w:p w14:paraId="24AFF4B8" w14:textId="77777777" w:rsidR="001C6C01" w:rsidRPr="00115E0D" w:rsidRDefault="001C6C01" w:rsidP="001C6C01">
            <w:pPr>
              <w:rPr>
                <w:rFonts w:cs="Times New Roman"/>
                <w:sz w:val="20"/>
                <w:szCs w:val="20"/>
                <w:lang w:val="en-GB"/>
              </w:rPr>
            </w:pPr>
            <w:r w:rsidRPr="00115E0D">
              <w:rPr>
                <w:rFonts w:cs="Times New Roman"/>
                <w:sz w:val="20"/>
                <w:szCs w:val="20"/>
                <w:lang w:val="en-GB"/>
              </w:rPr>
              <w:t>Pensioner dummy</w:t>
            </w:r>
          </w:p>
        </w:tc>
        <w:tc>
          <w:tcPr>
            <w:tcW w:w="1560" w:type="dxa"/>
            <w:tcBorders>
              <w:left w:val="nil"/>
              <w:bottom w:val="nil"/>
              <w:right w:val="nil"/>
            </w:tcBorders>
            <w:noWrap/>
            <w:hideMark/>
          </w:tcPr>
          <w:p w14:paraId="0D4BF63D" w14:textId="252DC677" w:rsidR="001C6C01" w:rsidRPr="001C6C01" w:rsidRDefault="001C6C01" w:rsidP="001C6C01">
            <w:pPr>
              <w:jc w:val="center"/>
              <w:rPr>
                <w:rFonts w:cs="Times New Roman"/>
                <w:sz w:val="20"/>
                <w:szCs w:val="20"/>
                <w:lang w:val="en-GB"/>
              </w:rPr>
            </w:pPr>
            <w:r w:rsidRPr="001C6C01">
              <w:rPr>
                <w:sz w:val="20"/>
                <w:szCs w:val="20"/>
              </w:rPr>
              <w:t>0.056**</w:t>
            </w:r>
          </w:p>
        </w:tc>
        <w:tc>
          <w:tcPr>
            <w:tcW w:w="1559" w:type="dxa"/>
            <w:tcBorders>
              <w:left w:val="nil"/>
              <w:bottom w:val="nil"/>
              <w:right w:val="nil"/>
            </w:tcBorders>
            <w:noWrap/>
            <w:hideMark/>
          </w:tcPr>
          <w:p w14:paraId="363228E6" w14:textId="1FC80920" w:rsidR="001C6C01" w:rsidRPr="001C6C01" w:rsidRDefault="001C6C01" w:rsidP="001C6C01">
            <w:pPr>
              <w:jc w:val="center"/>
              <w:rPr>
                <w:rFonts w:cs="Times New Roman"/>
                <w:sz w:val="20"/>
                <w:szCs w:val="20"/>
                <w:lang w:val="en-GB"/>
              </w:rPr>
            </w:pPr>
            <w:r w:rsidRPr="001C6C01">
              <w:rPr>
                <w:sz w:val="20"/>
                <w:szCs w:val="20"/>
              </w:rPr>
              <w:t>0.059**</w:t>
            </w:r>
          </w:p>
        </w:tc>
        <w:tc>
          <w:tcPr>
            <w:tcW w:w="1701" w:type="dxa"/>
            <w:tcBorders>
              <w:left w:val="nil"/>
              <w:bottom w:val="nil"/>
              <w:right w:val="nil"/>
            </w:tcBorders>
            <w:noWrap/>
            <w:hideMark/>
          </w:tcPr>
          <w:p w14:paraId="3D57D5DF" w14:textId="412CDD3C" w:rsidR="001C6C01" w:rsidRPr="001C6C01" w:rsidRDefault="001C6C01" w:rsidP="001C6C01">
            <w:pPr>
              <w:jc w:val="center"/>
              <w:rPr>
                <w:rFonts w:cs="Times New Roman"/>
                <w:sz w:val="20"/>
                <w:szCs w:val="20"/>
                <w:lang w:val="en-GB"/>
              </w:rPr>
            </w:pPr>
            <w:r w:rsidRPr="001C6C01">
              <w:rPr>
                <w:sz w:val="20"/>
                <w:szCs w:val="20"/>
              </w:rPr>
              <w:t>0.079***</w:t>
            </w:r>
          </w:p>
        </w:tc>
        <w:tc>
          <w:tcPr>
            <w:tcW w:w="1701" w:type="dxa"/>
            <w:tcBorders>
              <w:left w:val="nil"/>
              <w:bottom w:val="nil"/>
              <w:right w:val="nil"/>
            </w:tcBorders>
            <w:noWrap/>
            <w:hideMark/>
          </w:tcPr>
          <w:p w14:paraId="6DB4AF70" w14:textId="03B6A557" w:rsidR="001C6C01" w:rsidRPr="001C6C01" w:rsidRDefault="001C6C01" w:rsidP="001C6C01">
            <w:pPr>
              <w:jc w:val="center"/>
              <w:rPr>
                <w:rFonts w:cs="Times New Roman"/>
                <w:sz w:val="20"/>
                <w:szCs w:val="20"/>
                <w:lang w:val="en-GB"/>
              </w:rPr>
            </w:pPr>
            <w:r w:rsidRPr="001C6C01">
              <w:rPr>
                <w:sz w:val="20"/>
                <w:szCs w:val="20"/>
              </w:rPr>
              <w:t>0.091***</w:t>
            </w:r>
          </w:p>
        </w:tc>
      </w:tr>
      <w:tr w:rsidR="001C6C01" w:rsidRPr="00115E0D" w14:paraId="0F2BAAAB" w14:textId="77777777" w:rsidTr="00EA5C83">
        <w:trPr>
          <w:trHeight w:val="288"/>
          <w:jc w:val="center"/>
        </w:trPr>
        <w:tc>
          <w:tcPr>
            <w:tcW w:w="2263" w:type="dxa"/>
            <w:tcBorders>
              <w:top w:val="nil"/>
              <w:left w:val="nil"/>
              <w:bottom w:val="single" w:sz="4" w:space="0" w:color="auto"/>
              <w:right w:val="nil"/>
            </w:tcBorders>
            <w:noWrap/>
          </w:tcPr>
          <w:p w14:paraId="79F7A930"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2D22A28E" w14:textId="38C95329" w:rsidR="001C6C01" w:rsidRPr="001C6C01" w:rsidRDefault="001C6C01" w:rsidP="001C6C01">
            <w:pPr>
              <w:jc w:val="center"/>
              <w:rPr>
                <w:rFonts w:cs="Times New Roman"/>
                <w:sz w:val="20"/>
                <w:szCs w:val="20"/>
                <w:lang w:val="en-GB"/>
              </w:rPr>
            </w:pPr>
            <w:r w:rsidRPr="001C6C01">
              <w:rPr>
                <w:sz w:val="20"/>
                <w:szCs w:val="20"/>
              </w:rPr>
              <w:t>0.025</w:t>
            </w:r>
          </w:p>
        </w:tc>
        <w:tc>
          <w:tcPr>
            <w:tcW w:w="1559" w:type="dxa"/>
            <w:tcBorders>
              <w:top w:val="nil"/>
              <w:left w:val="nil"/>
              <w:bottom w:val="single" w:sz="4" w:space="0" w:color="auto"/>
              <w:right w:val="nil"/>
            </w:tcBorders>
            <w:noWrap/>
            <w:hideMark/>
          </w:tcPr>
          <w:p w14:paraId="24C2EED7" w14:textId="64305D26" w:rsidR="001C6C01" w:rsidRPr="001C6C01" w:rsidRDefault="001C6C01" w:rsidP="001C6C01">
            <w:pPr>
              <w:jc w:val="center"/>
              <w:rPr>
                <w:rFonts w:cs="Times New Roman"/>
                <w:sz w:val="20"/>
                <w:szCs w:val="20"/>
                <w:lang w:val="en-GB"/>
              </w:rPr>
            </w:pPr>
            <w:r w:rsidRPr="001C6C01">
              <w:rPr>
                <w:sz w:val="20"/>
                <w:szCs w:val="20"/>
              </w:rPr>
              <w:t>0.027</w:t>
            </w:r>
          </w:p>
        </w:tc>
        <w:tc>
          <w:tcPr>
            <w:tcW w:w="1701" w:type="dxa"/>
            <w:tcBorders>
              <w:top w:val="nil"/>
              <w:left w:val="nil"/>
              <w:bottom w:val="single" w:sz="4" w:space="0" w:color="auto"/>
              <w:right w:val="nil"/>
            </w:tcBorders>
            <w:noWrap/>
            <w:hideMark/>
          </w:tcPr>
          <w:p w14:paraId="65516BFF" w14:textId="5FA2D067" w:rsidR="001C6C01" w:rsidRPr="001C6C01" w:rsidRDefault="001C6C01" w:rsidP="001C6C01">
            <w:pPr>
              <w:jc w:val="center"/>
              <w:rPr>
                <w:rFonts w:cs="Times New Roman"/>
                <w:sz w:val="20"/>
                <w:szCs w:val="20"/>
                <w:lang w:val="en-GB"/>
              </w:rPr>
            </w:pPr>
            <w:r w:rsidRPr="001C6C01">
              <w:rPr>
                <w:sz w:val="20"/>
                <w:szCs w:val="20"/>
              </w:rPr>
              <w:t>0.03</w:t>
            </w:r>
          </w:p>
        </w:tc>
        <w:tc>
          <w:tcPr>
            <w:tcW w:w="1701" w:type="dxa"/>
            <w:tcBorders>
              <w:top w:val="nil"/>
              <w:left w:val="nil"/>
              <w:bottom w:val="single" w:sz="4" w:space="0" w:color="auto"/>
              <w:right w:val="nil"/>
            </w:tcBorders>
            <w:noWrap/>
            <w:hideMark/>
          </w:tcPr>
          <w:p w14:paraId="7FA8F0D2" w14:textId="219C39B8" w:rsidR="001C6C01" w:rsidRPr="001C6C01" w:rsidRDefault="001C6C01" w:rsidP="001C6C01">
            <w:pPr>
              <w:jc w:val="center"/>
              <w:rPr>
                <w:rFonts w:cs="Times New Roman"/>
                <w:sz w:val="20"/>
                <w:szCs w:val="20"/>
                <w:lang w:val="en-GB"/>
              </w:rPr>
            </w:pPr>
            <w:r w:rsidRPr="001C6C01">
              <w:rPr>
                <w:sz w:val="20"/>
                <w:szCs w:val="20"/>
              </w:rPr>
              <w:t>0.032</w:t>
            </w:r>
          </w:p>
        </w:tc>
      </w:tr>
      <w:tr w:rsidR="001C6C01" w:rsidRPr="00115E0D" w14:paraId="02CCA11C" w14:textId="77777777" w:rsidTr="00EA5C83">
        <w:trPr>
          <w:trHeight w:val="288"/>
          <w:jc w:val="center"/>
        </w:trPr>
        <w:tc>
          <w:tcPr>
            <w:tcW w:w="2263" w:type="dxa"/>
            <w:tcBorders>
              <w:left w:val="nil"/>
              <w:bottom w:val="nil"/>
              <w:right w:val="nil"/>
            </w:tcBorders>
            <w:noWrap/>
          </w:tcPr>
          <w:p w14:paraId="193F17B3" w14:textId="77777777" w:rsidR="001C6C01" w:rsidRPr="00115E0D" w:rsidRDefault="001C6C01" w:rsidP="001C6C01">
            <w:pPr>
              <w:rPr>
                <w:rFonts w:cs="Times New Roman"/>
                <w:sz w:val="20"/>
                <w:szCs w:val="20"/>
                <w:lang w:val="en-GB"/>
              </w:rPr>
            </w:pPr>
            <w:r w:rsidRPr="00115E0D">
              <w:rPr>
                <w:rFonts w:cs="Times New Roman"/>
                <w:sz w:val="20"/>
                <w:szCs w:val="20"/>
                <w:lang w:val="en-GB"/>
              </w:rPr>
              <w:t>Age: Up to 60</w:t>
            </w:r>
          </w:p>
        </w:tc>
        <w:tc>
          <w:tcPr>
            <w:tcW w:w="1560" w:type="dxa"/>
            <w:tcBorders>
              <w:left w:val="nil"/>
              <w:bottom w:val="nil"/>
              <w:right w:val="nil"/>
            </w:tcBorders>
            <w:noWrap/>
            <w:hideMark/>
          </w:tcPr>
          <w:p w14:paraId="247CDCA2" w14:textId="67B4F39F" w:rsidR="001C6C01" w:rsidRPr="001C6C01" w:rsidRDefault="001C6C01" w:rsidP="001C6C01">
            <w:pPr>
              <w:jc w:val="center"/>
              <w:rPr>
                <w:rFonts w:cs="Times New Roman"/>
                <w:sz w:val="20"/>
                <w:szCs w:val="20"/>
                <w:lang w:val="en-GB"/>
              </w:rPr>
            </w:pPr>
            <w:r w:rsidRPr="001C6C01">
              <w:rPr>
                <w:sz w:val="20"/>
                <w:szCs w:val="20"/>
              </w:rPr>
              <w:t>0</w:t>
            </w:r>
          </w:p>
        </w:tc>
        <w:tc>
          <w:tcPr>
            <w:tcW w:w="1559" w:type="dxa"/>
            <w:tcBorders>
              <w:left w:val="nil"/>
              <w:bottom w:val="nil"/>
              <w:right w:val="nil"/>
            </w:tcBorders>
            <w:noWrap/>
            <w:hideMark/>
          </w:tcPr>
          <w:p w14:paraId="65290BF0" w14:textId="755F3601" w:rsidR="001C6C01" w:rsidRPr="001C6C01" w:rsidRDefault="001C6C01" w:rsidP="001C6C01">
            <w:pPr>
              <w:jc w:val="center"/>
              <w:rPr>
                <w:rFonts w:cs="Times New Roman"/>
                <w:sz w:val="20"/>
                <w:szCs w:val="20"/>
                <w:lang w:val="en-GB"/>
              </w:rPr>
            </w:pPr>
            <w:r w:rsidRPr="001C6C01">
              <w:rPr>
                <w:sz w:val="20"/>
                <w:szCs w:val="20"/>
              </w:rPr>
              <w:t>0</w:t>
            </w:r>
          </w:p>
        </w:tc>
        <w:tc>
          <w:tcPr>
            <w:tcW w:w="1701" w:type="dxa"/>
            <w:tcBorders>
              <w:left w:val="nil"/>
              <w:bottom w:val="nil"/>
              <w:right w:val="nil"/>
            </w:tcBorders>
            <w:noWrap/>
            <w:hideMark/>
          </w:tcPr>
          <w:p w14:paraId="72BBF543" w14:textId="215F0D3D" w:rsidR="001C6C01" w:rsidRPr="001C6C01" w:rsidRDefault="001C6C01" w:rsidP="001C6C01">
            <w:pPr>
              <w:jc w:val="center"/>
              <w:rPr>
                <w:rFonts w:cs="Times New Roman"/>
                <w:sz w:val="20"/>
                <w:szCs w:val="20"/>
                <w:lang w:val="en-GB"/>
              </w:rPr>
            </w:pPr>
            <w:r w:rsidRPr="001C6C01">
              <w:rPr>
                <w:sz w:val="20"/>
                <w:szCs w:val="20"/>
              </w:rPr>
              <w:t>0</w:t>
            </w:r>
          </w:p>
        </w:tc>
        <w:tc>
          <w:tcPr>
            <w:tcW w:w="1701" w:type="dxa"/>
            <w:tcBorders>
              <w:left w:val="nil"/>
              <w:bottom w:val="nil"/>
              <w:right w:val="nil"/>
            </w:tcBorders>
            <w:noWrap/>
            <w:hideMark/>
          </w:tcPr>
          <w:p w14:paraId="2FBD0DF1" w14:textId="3596F68C" w:rsidR="001C6C01" w:rsidRPr="001C6C01" w:rsidRDefault="001C6C01" w:rsidP="001C6C01">
            <w:pPr>
              <w:jc w:val="center"/>
              <w:rPr>
                <w:rFonts w:cs="Times New Roman"/>
                <w:sz w:val="20"/>
                <w:szCs w:val="20"/>
                <w:lang w:val="en-GB"/>
              </w:rPr>
            </w:pPr>
            <w:r w:rsidRPr="001C6C01">
              <w:rPr>
                <w:sz w:val="20"/>
                <w:szCs w:val="20"/>
              </w:rPr>
              <w:t>0</w:t>
            </w:r>
          </w:p>
        </w:tc>
      </w:tr>
      <w:tr w:rsidR="001C6C01" w:rsidRPr="00115E0D" w14:paraId="751090C0" w14:textId="77777777" w:rsidTr="00EA5C83">
        <w:trPr>
          <w:trHeight w:val="288"/>
          <w:jc w:val="center"/>
        </w:trPr>
        <w:tc>
          <w:tcPr>
            <w:tcW w:w="2263" w:type="dxa"/>
            <w:tcBorders>
              <w:top w:val="nil"/>
              <w:left w:val="nil"/>
              <w:bottom w:val="single" w:sz="4" w:space="0" w:color="auto"/>
              <w:right w:val="nil"/>
            </w:tcBorders>
            <w:noWrap/>
          </w:tcPr>
          <w:p w14:paraId="7F4D5861"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55447DB2" w14:textId="3F8990F9" w:rsidR="001C6C01" w:rsidRPr="001C6C01" w:rsidRDefault="001C6C01" w:rsidP="001C6C01">
            <w:pPr>
              <w:jc w:val="center"/>
              <w:rPr>
                <w:rFonts w:cs="Times New Roman"/>
                <w:sz w:val="20"/>
                <w:szCs w:val="20"/>
                <w:lang w:val="en-GB"/>
              </w:rPr>
            </w:pPr>
            <w:r w:rsidRPr="001C6C01">
              <w:rPr>
                <w:sz w:val="20"/>
                <w:szCs w:val="20"/>
              </w:rPr>
              <w:t>.</w:t>
            </w:r>
          </w:p>
        </w:tc>
        <w:tc>
          <w:tcPr>
            <w:tcW w:w="1559" w:type="dxa"/>
            <w:tcBorders>
              <w:top w:val="nil"/>
              <w:left w:val="nil"/>
              <w:bottom w:val="single" w:sz="4" w:space="0" w:color="auto"/>
              <w:right w:val="nil"/>
            </w:tcBorders>
            <w:noWrap/>
            <w:hideMark/>
          </w:tcPr>
          <w:p w14:paraId="3F96FB31" w14:textId="1D8ED30C" w:rsidR="001C6C01" w:rsidRPr="001C6C01" w:rsidRDefault="001C6C01" w:rsidP="001C6C01">
            <w:pPr>
              <w:jc w:val="center"/>
              <w:rPr>
                <w:rFonts w:cs="Times New Roman"/>
                <w:sz w:val="20"/>
                <w:szCs w:val="20"/>
                <w:lang w:val="en-GB"/>
              </w:rPr>
            </w:pPr>
            <w:r w:rsidRPr="001C6C01">
              <w:rPr>
                <w:sz w:val="20"/>
                <w:szCs w:val="20"/>
              </w:rPr>
              <w:t>.</w:t>
            </w:r>
          </w:p>
        </w:tc>
        <w:tc>
          <w:tcPr>
            <w:tcW w:w="1701" w:type="dxa"/>
            <w:tcBorders>
              <w:top w:val="nil"/>
              <w:left w:val="nil"/>
              <w:bottom w:val="single" w:sz="4" w:space="0" w:color="auto"/>
              <w:right w:val="nil"/>
            </w:tcBorders>
            <w:noWrap/>
            <w:hideMark/>
          </w:tcPr>
          <w:p w14:paraId="1E2F655D" w14:textId="4401C5D5" w:rsidR="001C6C01" w:rsidRPr="001C6C01" w:rsidRDefault="001C6C01" w:rsidP="001C6C01">
            <w:pPr>
              <w:jc w:val="center"/>
              <w:rPr>
                <w:rFonts w:cs="Times New Roman"/>
                <w:sz w:val="20"/>
                <w:szCs w:val="20"/>
                <w:lang w:val="en-GB"/>
              </w:rPr>
            </w:pPr>
            <w:r w:rsidRPr="001C6C01">
              <w:rPr>
                <w:sz w:val="20"/>
                <w:szCs w:val="20"/>
              </w:rPr>
              <w:t>.</w:t>
            </w:r>
          </w:p>
        </w:tc>
        <w:tc>
          <w:tcPr>
            <w:tcW w:w="1701" w:type="dxa"/>
            <w:tcBorders>
              <w:top w:val="nil"/>
              <w:left w:val="nil"/>
              <w:bottom w:val="single" w:sz="4" w:space="0" w:color="auto"/>
              <w:right w:val="nil"/>
            </w:tcBorders>
            <w:noWrap/>
            <w:hideMark/>
          </w:tcPr>
          <w:p w14:paraId="1B505D1B" w14:textId="09DE7EE5" w:rsidR="001C6C01" w:rsidRPr="001C6C01" w:rsidRDefault="001C6C01" w:rsidP="001C6C01">
            <w:pPr>
              <w:jc w:val="center"/>
              <w:rPr>
                <w:rFonts w:cs="Times New Roman"/>
                <w:sz w:val="20"/>
                <w:szCs w:val="20"/>
                <w:lang w:val="en-GB"/>
              </w:rPr>
            </w:pPr>
            <w:r w:rsidRPr="001C6C01">
              <w:rPr>
                <w:sz w:val="20"/>
                <w:szCs w:val="20"/>
              </w:rPr>
              <w:t>.</w:t>
            </w:r>
          </w:p>
        </w:tc>
      </w:tr>
      <w:tr w:rsidR="001C6C01" w:rsidRPr="00115E0D" w14:paraId="5DE25032" w14:textId="77777777" w:rsidTr="00EA5C83">
        <w:trPr>
          <w:trHeight w:val="288"/>
          <w:jc w:val="center"/>
        </w:trPr>
        <w:tc>
          <w:tcPr>
            <w:tcW w:w="2263" w:type="dxa"/>
            <w:tcBorders>
              <w:left w:val="nil"/>
              <w:bottom w:val="nil"/>
              <w:right w:val="nil"/>
            </w:tcBorders>
            <w:noWrap/>
          </w:tcPr>
          <w:p w14:paraId="178DFB95" w14:textId="77777777" w:rsidR="001C6C01" w:rsidRPr="00115E0D" w:rsidRDefault="001C6C01" w:rsidP="001C6C01">
            <w:pPr>
              <w:rPr>
                <w:rFonts w:cs="Times New Roman"/>
                <w:sz w:val="20"/>
                <w:szCs w:val="20"/>
                <w:lang w:val="en-GB"/>
              </w:rPr>
            </w:pPr>
            <w:r w:rsidRPr="00115E0D">
              <w:rPr>
                <w:rFonts w:cs="Times New Roman"/>
                <w:sz w:val="20"/>
                <w:szCs w:val="20"/>
                <w:lang w:val="en-GB"/>
              </w:rPr>
              <w:t>Age: 61-65 years</w:t>
            </w:r>
          </w:p>
        </w:tc>
        <w:tc>
          <w:tcPr>
            <w:tcW w:w="1560" w:type="dxa"/>
            <w:tcBorders>
              <w:left w:val="nil"/>
              <w:bottom w:val="nil"/>
              <w:right w:val="nil"/>
            </w:tcBorders>
            <w:noWrap/>
            <w:hideMark/>
          </w:tcPr>
          <w:p w14:paraId="3CF930E9" w14:textId="50838B6B" w:rsidR="001C6C01" w:rsidRPr="001C6C01" w:rsidRDefault="001C6C01" w:rsidP="001C6C01">
            <w:pPr>
              <w:jc w:val="center"/>
              <w:rPr>
                <w:rFonts w:cs="Times New Roman"/>
                <w:sz w:val="20"/>
                <w:szCs w:val="20"/>
                <w:lang w:val="en-GB"/>
              </w:rPr>
            </w:pPr>
            <w:r w:rsidRPr="001C6C01">
              <w:rPr>
                <w:sz w:val="20"/>
                <w:szCs w:val="20"/>
              </w:rPr>
              <w:t>0.031</w:t>
            </w:r>
          </w:p>
        </w:tc>
        <w:tc>
          <w:tcPr>
            <w:tcW w:w="1559" w:type="dxa"/>
            <w:tcBorders>
              <w:left w:val="nil"/>
              <w:bottom w:val="nil"/>
              <w:right w:val="nil"/>
            </w:tcBorders>
            <w:noWrap/>
            <w:hideMark/>
          </w:tcPr>
          <w:p w14:paraId="3ED633CF" w14:textId="2DE1A720" w:rsidR="001C6C01" w:rsidRPr="001C6C01" w:rsidRDefault="001C6C01" w:rsidP="001C6C01">
            <w:pPr>
              <w:jc w:val="center"/>
              <w:rPr>
                <w:rFonts w:cs="Times New Roman"/>
                <w:sz w:val="20"/>
                <w:szCs w:val="20"/>
                <w:lang w:val="en-GB"/>
              </w:rPr>
            </w:pPr>
            <w:r w:rsidRPr="001C6C01">
              <w:rPr>
                <w:sz w:val="20"/>
                <w:szCs w:val="20"/>
              </w:rPr>
              <w:t>0.004</w:t>
            </w:r>
          </w:p>
        </w:tc>
        <w:tc>
          <w:tcPr>
            <w:tcW w:w="1701" w:type="dxa"/>
            <w:tcBorders>
              <w:left w:val="nil"/>
              <w:bottom w:val="nil"/>
              <w:right w:val="nil"/>
            </w:tcBorders>
            <w:noWrap/>
            <w:hideMark/>
          </w:tcPr>
          <w:p w14:paraId="3A8E6BE2" w14:textId="511D54FA" w:rsidR="001C6C01" w:rsidRPr="001C6C01" w:rsidRDefault="001C6C01" w:rsidP="001C6C01">
            <w:pPr>
              <w:jc w:val="center"/>
              <w:rPr>
                <w:rFonts w:cs="Times New Roman"/>
                <w:sz w:val="20"/>
                <w:szCs w:val="20"/>
                <w:lang w:val="en-GB"/>
              </w:rPr>
            </w:pPr>
            <w:r w:rsidRPr="001C6C01">
              <w:rPr>
                <w:sz w:val="20"/>
                <w:szCs w:val="20"/>
              </w:rPr>
              <w:t>0.017</w:t>
            </w:r>
          </w:p>
        </w:tc>
        <w:tc>
          <w:tcPr>
            <w:tcW w:w="1701" w:type="dxa"/>
            <w:tcBorders>
              <w:left w:val="nil"/>
              <w:bottom w:val="nil"/>
              <w:right w:val="nil"/>
            </w:tcBorders>
            <w:noWrap/>
            <w:hideMark/>
          </w:tcPr>
          <w:p w14:paraId="04CD9539" w14:textId="7C3340A6" w:rsidR="001C6C01" w:rsidRPr="001C6C01" w:rsidRDefault="001C6C01" w:rsidP="001C6C01">
            <w:pPr>
              <w:jc w:val="center"/>
              <w:rPr>
                <w:rFonts w:cs="Times New Roman"/>
                <w:sz w:val="20"/>
                <w:szCs w:val="20"/>
                <w:lang w:val="en-GB"/>
              </w:rPr>
            </w:pPr>
            <w:r w:rsidRPr="001C6C01">
              <w:rPr>
                <w:sz w:val="20"/>
                <w:szCs w:val="20"/>
              </w:rPr>
              <w:t>0.019</w:t>
            </w:r>
          </w:p>
        </w:tc>
      </w:tr>
      <w:tr w:rsidR="001C6C01" w:rsidRPr="00115E0D" w14:paraId="037964F3" w14:textId="77777777" w:rsidTr="00EA5C83">
        <w:trPr>
          <w:trHeight w:val="288"/>
          <w:jc w:val="center"/>
        </w:trPr>
        <w:tc>
          <w:tcPr>
            <w:tcW w:w="2263" w:type="dxa"/>
            <w:tcBorders>
              <w:top w:val="nil"/>
              <w:left w:val="nil"/>
              <w:bottom w:val="single" w:sz="4" w:space="0" w:color="auto"/>
              <w:right w:val="nil"/>
            </w:tcBorders>
            <w:noWrap/>
          </w:tcPr>
          <w:p w14:paraId="4E2B799C"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74E541A4" w14:textId="4A8BF898" w:rsidR="001C6C01" w:rsidRPr="001C6C01" w:rsidRDefault="001C6C01" w:rsidP="001C6C01">
            <w:pPr>
              <w:jc w:val="center"/>
              <w:rPr>
                <w:rFonts w:cs="Times New Roman"/>
                <w:sz w:val="20"/>
                <w:szCs w:val="20"/>
                <w:lang w:val="en-GB"/>
              </w:rPr>
            </w:pPr>
            <w:r w:rsidRPr="001C6C01">
              <w:rPr>
                <w:sz w:val="20"/>
                <w:szCs w:val="20"/>
              </w:rPr>
              <w:t>0.027</w:t>
            </w:r>
          </w:p>
        </w:tc>
        <w:tc>
          <w:tcPr>
            <w:tcW w:w="1559" w:type="dxa"/>
            <w:tcBorders>
              <w:top w:val="nil"/>
              <w:left w:val="nil"/>
              <w:bottom w:val="single" w:sz="4" w:space="0" w:color="auto"/>
              <w:right w:val="nil"/>
            </w:tcBorders>
            <w:noWrap/>
            <w:hideMark/>
          </w:tcPr>
          <w:p w14:paraId="1A1426F8" w14:textId="45B0A016" w:rsidR="001C6C01" w:rsidRPr="001C6C01" w:rsidRDefault="001C6C01" w:rsidP="001C6C01">
            <w:pPr>
              <w:jc w:val="center"/>
              <w:rPr>
                <w:rFonts w:cs="Times New Roman"/>
                <w:sz w:val="20"/>
                <w:szCs w:val="20"/>
                <w:lang w:val="en-GB"/>
              </w:rPr>
            </w:pPr>
            <w:r w:rsidRPr="001C6C01">
              <w:rPr>
                <w:sz w:val="20"/>
                <w:szCs w:val="20"/>
              </w:rPr>
              <w:t>0.049</w:t>
            </w:r>
          </w:p>
        </w:tc>
        <w:tc>
          <w:tcPr>
            <w:tcW w:w="1701" w:type="dxa"/>
            <w:tcBorders>
              <w:top w:val="nil"/>
              <w:left w:val="nil"/>
              <w:bottom w:val="single" w:sz="4" w:space="0" w:color="auto"/>
              <w:right w:val="nil"/>
            </w:tcBorders>
            <w:noWrap/>
            <w:hideMark/>
          </w:tcPr>
          <w:p w14:paraId="1227AB46" w14:textId="7888DB5B" w:rsidR="001C6C01" w:rsidRPr="001C6C01" w:rsidRDefault="001C6C01" w:rsidP="001C6C01">
            <w:pPr>
              <w:jc w:val="center"/>
              <w:rPr>
                <w:rFonts w:cs="Times New Roman"/>
                <w:sz w:val="20"/>
                <w:szCs w:val="20"/>
                <w:lang w:val="en-GB"/>
              </w:rPr>
            </w:pPr>
            <w:r w:rsidRPr="001C6C01">
              <w:rPr>
                <w:sz w:val="20"/>
                <w:szCs w:val="20"/>
              </w:rPr>
              <w:t>0.05</w:t>
            </w:r>
          </w:p>
        </w:tc>
        <w:tc>
          <w:tcPr>
            <w:tcW w:w="1701" w:type="dxa"/>
            <w:tcBorders>
              <w:top w:val="nil"/>
              <w:left w:val="nil"/>
              <w:bottom w:val="single" w:sz="4" w:space="0" w:color="auto"/>
              <w:right w:val="nil"/>
            </w:tcBorders>
            <w:noWrap/>
            <w:hideMark/>
          </w:tcPr>
          <w:p w14:paraId="16E2523B" w14:textId="32242707" w:rsidR="001C6C01" w:rsidRPr="001C6C01" w:rsidRDefault="001C6C01" w:rsidP="001C6C01">
            <w:pPr>
              <w:jc w:val="center"/>
              <w:rPr>
                <w:rFonts w:cs="Times New Roman"/>
                <w:sz w:val="20"/>
                <w:szCs w:val="20"/>
                <w:lang w:val="en-GB"/>
              </w:rPr>
            </w:pPr>
            <w:r w:rsidRPr="001C6C01">
              <w:rPr>
                <w:sz w:val="20"/>
                <w:szCs w:val="20"/>
              </w:rPr>
              <w:t>0.052</w:t>
            </w:r>
          </w:p>
        </w:tc>
      </w:tr>
      <w:tr w:rsidR="001C6C01" w:rsidRPr="00115E0D" w14:paraId="440F440E" w14:textId="77777777" w:rsidTr="00EA5C83">
        <w:trPr>
          <w:trHeight w:val="288"/>
          <w:jc w:val="center"/>
        </w:trPr>
        <w:tc>
          <w:tcPr>
            <w:tcW w:w="2263" w:type="dxa"/>
            <w:tcBorders>
              <w:left w:val="nil"/>
              <w:bottom w:val="nil"/>
              <w:right w:val="nil"/>
            </w:tcBorders>
            <w:noWrap/>
          </w:tcPr>
          <w:p w14:paraId="632264A4" w14:textId="77777777" w:rsidR="001C6C01" w:rsidRPr="00115E0D" w:rsidRDefault="001C6C01" w:rsidP="001C6C01">
            <w:pPr>
              <w:rPr>
                <w:rFonts w:cs="Times New Roman"/>
                <w:sz w:val="20"/>
                <w:szCs w:val="20"/>
                <w:lang w:val="en-GB"/>
              </w:rPr>
            </w:pPr>
            <w:r w:rsidRPr="00115E0D">
              <w:rPr>
                <w:rFonts w:cs="Times New Roman"/>
                <w:sz w:val="20"/>
                <w:szCs w:val="20"/>
                <w:lang w:val="en-GB"/>
              </w:rPr>
              <w:t>Age: 66-70 years</w:t>
            </w:r>
          </w:p>
        </w:tc>
        <w:tc>
          <w:tcPr>
            <w:tcW w:w="1560" w:type="dxa"/>
            <w:tcBorders>
              <w:left w:val="nil"/>
              <w:bottom w:val="nil"/>
              <w:right w:val="nil"/>
            </w:tcBorders>
            <w:noWrap/>
            <w:hideMark/>
          </w:tcPr>
          <w:p w14:paraId="397BC16B" w14:textId="2A2BA05C" w:rsidR="001C6C01" w:rsidRPr="001C6C01" w:rsidRDefault="001C6C01" w:rsidP="001C6C01">
            <w:pPr>
              <w:jc w:val="center"/>
              <w:rPr>
                <w:rFonts w:cs="Times New Roman"/>
                <w:sz w:val="20"/>
                <w:szCs w:val="20"/>
                <w:lang w:val="en-GB"/>
              </w:rPr>
            </w:pPr>
            <w:r w:rsidRPr="001C6C01">
              <w:rPr>
                <w:sz w:val="20"/>
                <w:szCs w:val="20"/>
              </w:rPr>
              <w:t>0.001</w:t>
            </w:r>
          </w:p>
        </w:tc>
        <w:tc>
          <w:tcPr>
            <w:tcW w:w="1559" w:type="dxa"/>
            <w:tcBorders>
              <w:left w:val="nil"/>
              <w:bottom w:val="nil"/>
              <w:right w:val="nil"/>
            </w:tcBorders>
            <w:noWrap/>
            <w:hideMark/>
          </w:tcPr>
          <w:p w14:paraId="5BB7F78B" w14:textId="511F8787" w:rsidR="001C6C01" w:rsidRPr="001C6C01" w:rsidRDefault="001C6C01" w:rsidP="001C6C01">
            <w:pPr>
              <w:jc w:val="center"/>
              <w:rPr>
                <w:rFonts w:cs="Times New Roman"/>
                <w:sz w:val="20"/>
                <w:szCs w:val="20"/>
                <w:lang w:val="en-GB"/>
              </w:rPr>
            </w:pPr>
            <w:r w:rsidRPr="001C6C01">
              <w:rPr>
                <w:sz w:val="20"/>
                <w:szCs w:val="20"/>
              </w:rPr>
              <w:t>-0.011</w:t>
            </w:r>
          </w:p>
        </w:tc>
        <w:tc>
          <w:tcPr>
            <w:tcW w:w="1701" w:type="dxa"/>
            <w:tcBorders>
              <w:left w:val="nil"/>
              <w:bottom w:val="nil"/>
              <w:right w:val="nil"/>
            </w:tcBorders>
            <w:noWrap/>
            <w:hideMark/>
          </w:tcPr>
          <w:p w14:paraId="3BA068E3" w14:textId="77CEA077" w:rsidR="001C6C01" w:rsidRPr="001C6C01" w:rsidRDefault="001C6C01" w:rsidP="001C6C01">
            <w:pPr>
              <w:jc w:val="center"/>
              <w:rPr>
                <w:rFonts w:cs="Times New Roman"/>
                <w:sz w:val="20"/>
                <w:szCs w:val="20"/>
                <w:lang w:val="en-GB"/>
              </w:rPr>
            </w:pPr>
            <w:r w:rsidRPr="001C6C01">
              <w:rPr>
                <w:sz w:val="20"/>
                <w:szCs w:val="20"/>
              </w:rPr>
              <w:t>0.018</w:t>
            </w:r>
          </w:p>
        </w:tc>
        <w:tc>
          <w:tcPr>
            <w:tcW w:w="1701" w:type="dxa"/>
            <w:tcBorders>
              <w:left w:val="nil"/>
              <w:bottom w:val="nil"/>
              <w:right w:val="nil"/>
            </w:tcBorders>
            <w:noWrap/>
            <w:hideMark/>
          </w:tcPr>
          <w:p w14:paraId="13E49AB1" w14:textId="230A415C" w:rsidR="001C6C01" w:rsidRPr="001C6C01" w:rsidRDefault="001C6C01" w:rsidP="001C6C01">
            <w:pPr>
              <w:jc w:val="center"/>
              <w:rPr>
                <w:rFonts w:cs="Times New Roman"/>
                <w:sz w:val="20"/>
                <w:szCs w:val="20"/>
                <w:lang w:val="en-GB"/>
              </w:rPr>
            </w:pPr>
            <w:r w:rsidRPr="001C6C01">
              <w:rPr>
                <w:sz w:val="20"/>
                <w:szCs w:val="20"/>
              </w:rPr>
              <w:t>0.01</w:t>
            </w:r>
          </w:p>
        </w:tc>
      </w:tr>
      <w:tr w:rsidR="001C6C01" w:rsidRPr="00115E0D" w14:paraId="3D8630B9" w14:textId="77777777" w:rsidTr="00EA5C83">
        <w:trPr>
          <w:trHeight w:val="288"/>
          <w:jc w:val="center"/>
        </w:trPr>
        <w:tc>
          <w:tcPr>
            <w:tcW w:w="2263" w:type="dxa"/>
            <w:tcBorders>
              <w:top w:val="nil"/>
              <w:left w:val="nil"/>
              <w:bottom w:val="single" w:sz="4" w:space="0" w:color="auto"/>
              <w:right w:val="nil"/>
            </w:tcBorders>
            <w:noWrap/>
          </w:tcPr>
          <w:p w14:paraId="18B29911"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16A6DBB3" w14:textId="172ECBD8" w:rsidR="001C6C01" w:rsidRPr="001C6C01" w:rsidRDefault="001C6C01" w:rsidP="001C6C01">
            <w:pPr>
              <w:jc w:val="center"/>
              <w:rPr>
                <w:rFonts w:cs="Times New Roman"/>
                <w:sz w:val="20"/>
                <w:szCs w:val="20"/>
                <w:lang w:val="en-GB"/>
              </w:rPr>
            </w:pPr>
            <w:r w:rsidRPr="001C6C01">
              <w:rPr>
                <w:sz w:val="20"/>
                <w:szCs w:val="20"/>
              </w:rPr>
              <w:t>0.039</w:t>
            </w:r>
          </w:p>
        </w:tc>
        <w:tc>
          <w:tcPr>
            <w:tcW w:w="1559" w:type="dxa"/>
            <w:tcBorders>
              <w:top w:val="nil"/>
              <w:left w:val="nil"/>
              <w:bottom w:val="single" w:sz="4" w:space="0" w:color="auto"/>
              <w:right w:val="nil"/>
            </w:tcBorders>
            <w:noWrap/>
            <w:hideMark/>
          </w:tcPr>
          <w:p w14:paraId="1A471030" w14:textId="117448D2" w:rsidR="001C6C01" w:rsidRPr="001C6C01" w:rsidRDefault="001C6C01" w:rsidP="001C6C01">
            <w:pPr>
              <w:jc w:val="center"/>
              <w:rPr>
                <w:rFonts w:cs="Times New Roman"/>
                <w:sz w:val="20"/>
                <w:szCs w:val="20"/>
                <w:lang w:val="en-GB"/>
              </w:rPr>
            </w:pPr>
            <w:r w:rsidRPr="001C6C01">
              <w:rPr>
                <w:sz w:val="20"/>
                <w:szCs w:val="20"/>
              </w:rPr>
              <w:t>0.077</w:t>
            </w:r>
          </w:p>
        </w:tc>
        <w:tc>
          <w:tcPr>
            <w:tcW w:w="1701" w:type="dxa"/>
            <w:tcBorders>
              <w:top w:val="nil"/>
              <w:left w:val="nil"/>
              <w:bottom w:val="single" w:sz="4" w:space="0" w:color="auto"/>
              <w:right w:val="nil"/>
            </w:tcBorders>
            <w:noWrap/>
            <w:hideMark/>
          </w:tcPr>
          <w:p w14:paraId="3344B0B8" w14:textId="06C60F97" w:rsidR="001C6C01" w:rsidRPr="001C6C01" w:rsidRDefault="001C6C01" w:rsidP="001C6C01">
            <w:pPr>
              <w:jc w:val="center"/>
              <w:rPr>
                <w:rFonts w:cs="Times New Roman"/>
                <w:sz w:val="20"/>
                <w:szCs w:val="20"/>
                <w:lang w:val="en-GB"/>
              </w:rPr>
            </w:pPr>
            <w:r w:rsidRPr="001C6C01">
              <w:rPr>
                <w:sz w:val="20"/>
                <w:szCs w:val="20"/>
              </w:rPr>
              <w:t>0.08</w:t>
            </w:r>
          </w:p>
        </w:tc>
        <w:tc>
          <w:tcPr>
            <w:tcW w:w="1701" w:type="dxa"/>
            <w:tcBorders>
              <w:top w:val="nil"/>
              <w:left w:val="nil"/>
              <w:bottom w:val="single" w:sz="4" w:space="0" w:color="auto"/>
              <w:right w:val="nil"/>
            </w:tcBorders>
            <w:noWrap/>
            <w:hideMark/>
          </w:tcPr>
          <w:p w14:paraId="6D3C4DEB" w14:textId="78AA626B" w:rsidR="001C6C01" w:rsidRPr="001C6C01" w:rsidRDefault="001C6C01" w:rsidP="001C6C01">
            <w:pPr>
              <w:jc w:val="center"/>
              <w:rPr>
                <w:rFonts w:cs="Times New Roman"/>
                <w:sz w:val="20"/>
                <w:szCs w:val="20"/>
                <w:lang w:val="en-GB"/>
              </w:rPr>
            </w:pPr>
            <w:r w:rsidRPr="001C6C01">
              <w:rPr>
                <w:sz w:val="20"/>
                <w:szCs w:val="20"/>
              </w:rPr>
              <w:t>0.083</w:t>
            </w:r>
          </w:p>
        </w:tc>
      </w:tr>
      <w:tr w:rsidR="001C6C01" w:rsidRPr="00115E0D" w14:paraId="5453F9D1" w14:textId="77777777" w:rsidTr="00EA5C83">
        <w:trPr>
          <w:trHeight w:val="288"/>
          <w:jc w:val="center"/>
        </w:trPr>
        <w:tc>
          <w:tcPr>
            <w:tcW w:w="2263" w:type="dxa"/>
            <w:tcBorders>
              <w:left w:val="nil"/>
              <w:bottom w:val="nil"/>
              <w:right w:val="nil"/>
            </w:tcBorders>
            <w:noWrap/>
          </w:tcPr>
          <w:p w14:paraId="600808E4" w14:textId="77777777" w:rsidR="001C6C01" w:rsidRPr="00115E0D" w:rsidRDefault="001C6C01" w:rsidP="001C6C01">
            <w:pPr>
              <w:rPr>
                <w:rFonts w:cs="Times New Roman"/>
                <w:sz w:val="20"/>
                <w:szCs w:val="20"/>
                <w:lang w:val="en-GB"/>
              </w:rPr>
            </w:pPr>
            <w:r w:rsidRPr="00115E0D">
              <w:rPr>
                <w:rFonts w:cs="Times New Roman"/>
                <w:sz w:val="20"/>
                <w:szCs w:val="20"/>
                <w:lang w:val="en-GB"/>
              </w:rPr>
              <w:t>Age: Above 70</w:t>
            </w:r>
          </w:p>
        </w:tc>
        <w:tc>
          <w:tcPr>
            <w:tcW w:w="1560" w:type="dxa"/>
            <w:tcBorders>
              <w:left w:val="nil"/>
              <w:bottom w:val="nil"/>
              <w:right w:val="nil"/>
            </w:tcBorders>
            <w:noWrap/>
            <w:hideMark/>
          </w:tcPr>
          <w:p w14:paraId="2F49EAF2" w14:textId="63393CFA" w:rsidR="001C6C01" w:rsidRPr="001C6C01" w:rsidRDefault="001C6C01" w:rsidP="001C6C01">
            <w:pPr>
              <w:jc w:val="center"/>
              <w:rPr>
                <w:rFonts w:cs="Times New Roman"/>
                <w:sz w:val="20"/>
                <w:szCs w:val="20"/>
                <w:lang w:val="en-GB"/>
              </w:rPr>
            </w:pPr>
            <w:r w:rsidRPr="001C6C01">
              <w:rPr>
                <w:sz w:val="20"/>
                <w:szCs w:val="20"/>
              </w:rPr>
              <w:t>-0.025</w:t>
            </w:r>
          </w:p>
        </w:tc>
        <w:tc>
          <w:tcPr>
            <w:tcW w:w="1559" w:type="dxa"/>
            <w:tcBorders>
              <w:left w:val="nil"/>
              <w:bottom w:val="nil"/>
              <w:right w:val="nil"/>
            </w:tcBorders>
            <w:noWrap/>
            <w:hideMark/>
          </w:tcPr>
          <w:p w14:paraId="41C710C5" w14:textId="4C6B8AA0" w:rsidR="001C6C01" w:rsidRPr="001C6C01" w:rsidRDefault="001C6C01" w:rsidP="001C6C01">
            <w:pPr>
              <w:jc w:val="center"/>
              <w:rPr>
                <w:rFonts w:cs="Times New Roman"/>
                <w:sz w:val="20"/>
                <w:szCs w:val="20"/>
                <w:lang w:val="en-GB"/>
              </w:rPr>
            </w:pPr>
            <w:r w:rsidRPr="001C6C01">
              <w:rPr>
                <w:sz w:val="20"/>
                <w:szCs w:val="20"/>
              </w:rPr>
              <w:t>-0.014</w:t>
            </w:r>
          </w:p>
        </w:tc>
        <w:tc>
          <w:tcPr>
            <w:tcW w:w="1701" w:type="dxa"/>
            <w:tcBorders>
              <w:left w:val="nil"/>
              <w:bottom w:val="nil"/>
              <w:right w:val="nil"/>
            </w:tcBorders>
            <w:noWrap/>
            <w:hideMark/>
          </w:tcPr>
          <w:p w14:paraId="0CDB1AA7" w14:textId="6F720B44" w:rsidR="001C6C01" w:rsidRPr="001C6C01" w:rsidRDefault="001C6C01" w:rsidP="001C6C01">
            <w:pPr>
              <w:jc w:val="center"/>
              <w:rPr>
                <w:rFonts w:cs="Times New Roman"/>
                <w:sz w:val="20"/>
                <w:szCs w:val="20"/>
                <w:lang w:val="en-GB"/>
              </w:rPr>
            </w:pPr>
            <w:r w:rsidRPr="001C6C01">
              <w:rPr>
                <w:sz w:val="20"/>
                <w:szCs w:val="20"/>
              </w:rPr>
              <w:t>0.059</w:t>
            </w:r>
          </w:p>
        </w:tc>
        <w:tc>
          <w:tcPr>
            <w:tcW w:w="1701" w:type="dxa"/>
            <w:tcBorders>
              <w:left w:val="nil"/>
              <w:bottom w:val="nil"/>
              <w:right w:val="nil"/>
            </w:tcBorders>
            <w:noWrap/>
            <w:hideMark/>
          </w:tcPr>
          <w:p w14:paraId="4C9A3E47" w14:textId="6974C8AF" w:rsidR="001C6C01" w:rsidRPr="001C6C01" w:rsidRDefault="001C6C01" w:rsidP="001C6C01">
            <w:pPr>
              <w:jc w:val="center"/>
              <w:rPr>
                <w:rFonts w:cs="Times New Roman"/>
                <w:sz w:val="20"/>
                <w:szCs w:val="20"/>
                <w:lang w:val="en-GB"/>
              </w:rPr>
            </w:pPr>
            <w:r w:rsidRPr="001C6C01">
              <w:rPr>
                <w:sz w:val="20"/>
                <w:szCs w:val="20"/>
              </w:rPr>
              <w:t>0.059</w:t>
            </w:r>
          </w:p>
        </w:tc>
      </w:tr>
      <w:tr w:rsidR="001C6C01" w:rsidRPr="00115E0D" w14:paraId="2A86AED5" w14:textId="77777777" w:rsidTr="00EA5C83">
        <w:trPr>
          <w:trHeight w:val="288"/>
          <w:jc w:val="center"/>
        </w:trPr>
        <w:tc>
          <w:tcPr>
            <w:tcW w:w="2263" w:type="dxa"/>
            <w:tcBorders>
              <w:top w:val="nil"/>
              <w:left w:val="nil"/>
              <w:bottom w:val="single" w:sz="4" w:space="0" w:color="auto"/>
              <w:right w:val="nil"/>
            </w:tcBorders>
            <w:noWrap/>
          </w:tcPr>
          <w:p w14:paraId="34A3A077"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044FD165" w14:textId="6304BFFE" w:rsidR="001C6C01" w:rsidRPr="001C6C01" w:rsidRDefault="001C6C01" w:rsidP="001C6C01">
            <w:pPr>
              <w:jc w:val="center"/>
              <w:rPr>
                <w:rFonts w:cs="Times New Roman"/>
                <w:sz w:val="20"/>
                <w:szCs w:val="20"/>
                <w:lang w:val="en-GB"/>
              </w:rPr>
            </w:pPr>
            <w:r w:rsidRPr="001C6C01">
              <w:rPr>
                <w:sz w:val="20"/>
                <w:szCs w:val="20"/>
              </w:rPr>
              <w:t>0.052</w:t>
            </w:r>
          </w:p>
        </w:tc>
        <w:tc>
          <w:tcPr>
            <w:tcW w:w="1559" w:type="dxa"/>
            <w:tcBorders>
              <w:top w:val="nil"/>
              <w:left w:val="nil"/>
              <w:bottom w:val="single" w:sz="4" w:space="0" w:color="auto"/>
              <w:right w:val="nil"/>
            </w:tcBorders>
            <w:noWrap/>
            <w:hideMark/>
          </w:tcPr>
          <w:p w14:paraId="0520D335" w14:textId="4D749107" w:rsidR="001C6C01" w:rsidRPr="001C6C01" w:rsidRDefault="001C6C01" w:rsidP="001C6C01">
            <w:pPr>
              <w:jc w:val="center"/>
              <w:rPr>
                <w:rFonts w:cs="Times New Roman"/>
                <w:sz w:val="20"/>
                <w:szCs w:val="20"/>
                <w:lang w:val="en-GB"/>
              </w:rPr>
            </w:pPr>
            <w:r w:rsidRPr="001C6C01">
              <w:rPr>
                <w:sz w:val="20"/>
                <w:szCs w:val="20"/>
              </w:rPr>
              <w:t>0.111</w:t>
            </w:r>
          </w:p>
        </w:tc>
        <w:tc>
          <w:tcPr>
            <w:tcW w:w="1701" w:type="dxa"/>
            <w:tcBorders>
              <w:top w:val="nil"/>
              <w:left w:val="nil"/>
              <w:bottom w:val="single" w:sz="4" w:space="0" w:color="auto"/>
              <w:right w:val="nil"/>
            </w:tcBorders>
            <w:noWrap/>
            <w:hideMark/>
          </w:tcPr>
          <w:p w14:paraId="57533E9E" w14:textId="49B67C6D" w:rsidR="001C6C01" w:rsidRPr="001C6C01" w:rsidRDefault="001C6C01" w:rsidP="001C6C01">
            <w:pPr>
              <w:jc w:val="center"/>
              <w:rPr>
                <w:rFonts w:cs="Times New Roman"/>
                <w:sz w:val="20"/>
                <w:szCs w:val="20"/>
                <w:lang w:val="en-GB"/>
              </w:rPr>
            </w:pPr>
            <w:r w:rsidRPr="001C6C01">
              <w:rPr>
                <w:sz w:val="20"/>
                <w:szCs w:val="20"/>
              </w:rPr>
              <w:t>0.117</w:t>
            </w:r>
          </w:p>
        </w:tc>
        <w:tc>
          <w:tcPr>
            <w:tcW w:w="1701" w:type="dxa"/>
            <w:tcBorders>
              <w:top w:val="nil"/>
              <w:left w:val="nil"/>
              <w:bottom w:val="single" w:sz="4" w:space="0" w:color="auto"/>
              <w:right w:val="nil"/>
            </w:tcBorders>
            <w:noWrap/>
            <w:hideMark/>
          </w:tcPr>
          <w:p w14:paraId="2F960D3D" w14:textId="06A107D3" w:rsidR="001C6C01" w:rsidRPr="001C6C01" w:rsidRDefault="001C6C01" w:rsidP="001C6C01">
            <w:pPr>
              <w:jc w:val="center"/>
              <w:rPr>
                <w:rFonts w:cs="Times New Roman"/>
                <w:sz w:val="20"/>
                <w:szCs w:val="20"/>
                <w:lang w:val="en-GB"/>
              </w:rPr>
            </w:pPr>
            <w:r w:rsidRPr="001C6C01">
              <w:rPr>
                <w:sz w:val="20"/>
                <w:szCs w:val="20"/>
              </w:rPr>
              <w:t>0.12</w:t>
            </w:r>
          </w:p>
        </w:tc>
      </w:tr>
      <w:tr w:rsidR="001C6C01" w:rsidRPr="00115E0D" w14:paraId="72D51668" w14:textId="77777777" w:rsidTr="00EA5C83">
        <w:trPr>
          <w:trHeight w:val="288"/>
          <w:jc w:val="center"/>
        </w:trPr>
        <w:tc>
          <w:tcPr>
            <w:tcW w:w="2263" w:type="dxa"/>
            <w:tcBorders>
              <w:left w:val="nil"/>
              <w:bottom w:val="nil"/>
              <w:right w:val="nil"/>
            </w:tcBorders>
            <w:noWrap/>
          </w:tcPr>
          <w:p w14:paraId="0BEDFAC6" w14:textId="77777777" w:rsidR="001C6C01" w:rsidRPr="00115E0D" w:rsidRDefault="001C6C01" w:rsidP="001C6C01">
            <w:pPr>
              <w:rPr>
                <w:rFonts w:cs="Times New Roman"/>
                <w:sz w:val="20"/>
                <w:szCs w:val="20"/>
                <w:lang w:val="en-GB"/>
              </w:rPr>
            </w:pPr>
            <w:r w:rsidRPr="00115E0D">
              <w:rPr>
                <w:rFonts w:cs="Times New Roman"/>
                <w:sz w:val="20"/>
                <w:szCs w:val="20"/>
                <w:lang w:val="en-GB"/>
              </w:rPr>
              <w:t>Number of household’s members</w:t>
            </w:r>
          </w:p>
        </w:tc>
        <w:tc>
          <w:tcPr>
            <w:tcW w:w="1560" w:type="dxa"/>
            <w:tcBorders>
              <w:left w:val="nil"/>
              <w:bottom w:val="nil"/>
              <w:right w:val="nil"/>
            </w:tcBorders>
            <w:noWrap/>
            <w:hideMark/>
          </w:tcPr>
          <w:p w14:paraId="43BA25CB" w14:textId="50AF2DAA" w:rsidR="001C6C01" w:rsidRPr="001C6C01" w:rsidRDefault="001C6C01" w:rsidP="001C6C01">
            <w:pPr>
              <w:jc w:val="center"/>
              <w:rPr>
                <w:rFonts w:cs="Times New Roman"/>
                <w:sz w:val="20"/>
                <w:szCs w:val="20"/>
                <w:lang w:val="en-GB"/>
              </w:rPr>
            </w:pPr>
            <w:r w:rsidRPr="001C6C01">
              <w:rPr>
                <w:sz w:val="20"/>
                <w:szCs w:val="20"/>
              </w:rPr>
              <w:t>-0.113***</w:t>
            </w:r>
          </w:p>
        </w:tc>
        <w:tc>
          <w:tcPr>
            <w:tcW w:w="1559" w:type="dxa"/>
            <w:tcBorders>
              <w:left w:val="nil"/>
              <w:bottom w:val="nil"/>
              <w:right w:val="nil"/>
            </w:tcBorders>
            <w:noWrap/>
            <w:hideMark/>
          </w:tcPr>
          <w:p w14:paraId="5748A87F" w14:textId="0D8B8C07" w:rsidR="001C6C01" w:rsidRPr="001C6C01" w:rsidRDefault="001C6C01" w:rsidP="001C6C01">
            <w:pPr>
              <w:jc w:val="center"/>
              <w:rPr>
                <w:rFonts w:cs="Times New Roman"/>
                <w:sz w:val="20"/>
                <w:szCs w:val="20"/>
                <w:lang w:val="en-GB"/>
              </w:rPr>
            </w:pPr>
            <w:r w:rsidRPr="001C6C01">
              <w:rPr>
                <w:sz w:val="20"/>
                <w:szCs w:val="20"/>
              </w:rPr>
              <w:t>-0.120***</w:t>
            </w:r>
          </w:p>
        </w:tc>
        <w:tc>
          <w:tcPr>
            <w:tcW w:w="1701" w:type="dxa"/>
            <w:tcBorders>
              <w:left w:val="nil"/>
              <w:bottom w:val="nil"/>
              <w:right w:val="nil"/>
            </w:tcBorders>
            <w:noWrap/>
            <w:hideMark/>
          </w:tcPr>
          <w:p w14:paraId="1975027B" w14:textId="6925D69B" w:rsidR="001C6C01" w:rsidRPr="001C6C01" w:rsidRDefault="001C6C01" w:rsidP="001C6C01">
            <w:pPr>
              <w:jc w:val="center"/>
              <w:rPr>
                <w:rFonts w:cs="Times New Roman"/>
                <w:sz w:val="20"/>
                <w:szCs w:val="20"/>
                <w:lang w:val="en-GB"/>
              </w:rPr>
            </w:pPr>
            <w:r w:rsidRPr="001C6C01">
              <w:rPr>
                <w:sz w:val="20"/>
                <w:szCs w:val="20"/>
              </w:rPr>
              <w:t>-0.148***</w:t>
            </w:r>
          </w:p>
        </w:tc>
        <w:tc>
          <w:tcPr>
            <w:tcW w:w="1701" w:type="dxa"/>
            <w:tcBorders>
              <w:left w:val="nil"/>
              <w:bottom w:val="nil"/>
              <w:right w:val="nil"/>
            </w:tcBorders>
            <w:noWrap/>
            <w:hideMark/>
          </w:tcPr>
          <w:p w14:paraId="38ECE334" w14:textId="5C1C81BD" w:rsidR="001C6C01" w:rsidRPr="001C6C01" w:rsidRDefault="001C6C01" w:rsidP="001C6C01">
            <w:pPr>
              <w:jc w:val="center"/>
              <w:rPr>
                <w:rFonts w:cs="Times New Roman"/>
                <w:sz w:val="20"/>
                <w:szCs w:val="20"/>
                <w:lang w:val="en-GB"/>
              </w:rPr>
            </w:pPr>
            <w:r w:rsidRPr="001C6C01">
              <w:rPr>
                <w:sz w:val="20"/>
                <w:szCs w:val="20"/>
              </w:rPr>
              <w:t>-0.164***</w:t>
            </w:r>
          </w:p>
        </w:tc>
      </w:tr>
      <w:tr w:rsidR="001C6C01" w:rsidRPr="00115E0D" w14:paraId="5C7D8A1C" w14:textId="77777777" w:rsidTr="00EA5C83">
        <w:trPr>
          <w:trHeight w:val="288"/>
          <w:jc w:val="center"/>
        </w:trPr>
        <w:tc>
          <w:tcPr>
            <w:tcW w:w="2263" w:type="dxa"/>
            <w:tcBorders>
              <w:top w:val="nil"/>
              <w:left w:val="nil"/>
              <w:bottom w:val="single" w:sz="4" w:space="0" w:color="auto"/>
              <w:right w:val="nil"/>
            </w:tcBorders>
            <w:noWrap/>
          </w:tcPr>
          <w:p w14:paraId="73C98FC9"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169E038A" w14:textId="6C1C191C" w:rsidR="001C6C01" w:rsidRPr="001C6C01" w:rsidRDefault="001C6C01" w:rsidP="001C6C01">
            <w:pPr>
              <w:jc w:val="center"/>
              <w:rPr>
                <w:rFonts w:cs="Times New Roman"/>
                <w:sz w:val="20"/>
                <w:szCs w:val="20"/>
                <w:lang w:val="en-GB"/>
              </w:rPr>
            </w:pPr>
            <w:r w:rsidRPr="001C6C01">
              <w:rPr>
                <w:sz w:val="20"/>
                <w:szCs w:val="20"/>
              </w:rPr>
              <w:t>0.019</w:t>
            </w:r>
          </w:p>
        </w:tc>
        <w:tc>
          <w:tcPr>
            <w:tcW w:w="1559" w:type="dxa"/>
            <w:tcBorders>
              <w:top w:val="nil"/>
              <w:left w:val="nil"/>
              <w:bottom w:val="single" w:sz="4" w:space="0" w:color="auto"/>
              <w:right w:val="nil"/>
            </w:tcBorders>
            <w:noWrap/>
            <w:hideMark/>
          </w:tcPr>
          <w:p w14:paraId="46FA7FCD" w14:textId="171196A3" w:rsidR="001C6C01" w:rsidRPr="001C6C01" w:rsidRDefault="001C6C01" w:rsidP="001C6C01">
            <w:pPr>
              <w:jc w:val="center"/>
              <w:rPr>
                <w:rFonts w:cs="Times New Roman"/>
                <w:sz w:val="20"/>
                <w:szCs w:val="20"/>
                <w:lang w:val="en-GB"/>
              </w:rPr>
            </w:pPr>
            <w:r w:rsidRPr="001C6C01">
              <w:rPr>
                <w:sz w:val="20"/>
                <w:szCs w:val="20"/>
              </w:rPr>
              <w:t>0.044</w:t>
            </w:r>
          </w:p>
        </w:tc>
        <w:tc>
          <w:tcPr>
            <w:tcW w:w="1701" w:type="dxa"/>
            <w:tcBorders>
              <w:top w:val="nil"/>
              <w:left w:val="nil"/>
              <w:bottom w:val="single" w:sz="4" w:space="0" w:color="auto"/>
              <w:right w:val="nil"/>
            </w:tcBorders>
            <w:noWrap/>
            <w:hideMark/>
          </w:tcPr>
          <w:p w14:paraId="1305BDEE" w14:textId="7C3A320E" w:rsidR="001C6C01" w:rsidRPr="001C6C01" w:rsidRDefault="001C6C01" w:rsidP="001C6C01">
            <w:pPr>
              <w:jc w:val="center"/>
              <w:rPr>
                <w:rFonts w:cs="Times New Roman"/>
                <w:sz w:val="20"/>
                <w:szCs w:val="20"/>
                <w:lang w:val="en-GB"/>
              </w:rPr>
            </w:pPr>
            <w:r w:rsidRPr="001C6C01">
              <w:rPr>
                <w:sz w:val="20"/>
                <w:szCs w:val="20"/>
              </w:rPr>
              <w:t>0.046</w:t>
            </w:r>
          </w:p>
        </w:tc>
        <w:tc>
          <w:tcPr>
            <w:tcW w:w="1701" w:type="dxa"/>
            <w:tcBorders>
              <w:top w:val="nil"/>
              <w:left w:val="nil"/>
              <w:bottom w:val="single" w:sz="4" w:space="0" w:color="auto"/>
              <w:right w:val="nil"/>
            </w:tcBorders>
            <w:noWrap/>
            <w:hideMark/>
          </w:tcPr>
          <w:p w14:paraId="5E5420DC" w14:textId="35184432" w:rsidR="001C6C01" w:rsidRPr="001C6C01" w:rsidRDefault="001C6C01" w:rsidP="001C6C01">
            <w:pPr>
              <w:jc w:val="center"/>
              <w:rPr>
                <w:rFonts w:cs="Times New Roman"/>
                <w:sz w:val="20"/>
                <w:szCs w:val="20"/>
                <w:lang w:val="en-GB"/>
              </w:rPr>
            </w:pPr>
            <w:r w:rsidRPr="001C6C01">
              <w:rPr>
                <w:sz w:val="20"/>
                <w:szCs w:val="20"/>
              </w:rPr>
              <w:t>0.047</w:t>
            </w:r>
          </w:p>
        </w:tc>
      </w:tr>
      <w:tr w:rsidR="001C6C01" w:rsidRPr="00115E0D" w14:paraId="6028867C" w14:textId="77777777" w:rsidTr="00EA5C83">
        <w:trPr>
          <w:trHeight w:val="288"/>
          <w:jc w:val="center"/>
        </w:trPr>
        <w:tc>
          <w:tcPr>
            <w:tcW w:w="2263" w:type="dxa"/>
            <w:tcBorders>
              <w:left w:val="nil"/>
              <w:bottom w:val="nil"/>
              <w:right w:val="nil"/>
            </w:tcBorders>
            <w:noWrap/>
          </w:tcPr>
          <w:p w14:paraId="57284D7B" w14:textId="77777777" w:rsidR="001C6C01" w:rsidRPr="00115E0D" w:rsidRDefault="001C6C01" w:rsidP="001C6C01">
            <w:pPr>
              <w:rPr>
                <w:rFonts w:cs="Times New Roman"/>
                <w:sz w:val="20"/>
                <w:szCs w:val="20"/>
                <w:lang w:val="en-GB"/>
              </w:rPr>
            </w:pPr>
            <w:r w:rsidRPr="00115E0D">
              <w:rPr>
                <w:rFonts w:cs="Times New Roman"/>
                <w:sz w:val="20"/>
                <w:szCs w:val="20"/>
                <w:lang w:val="en-GB"/>
              </w:rPr>
              <w:t>Number of income earners within household</w:t>
            </w:r>
          </w:p>
        </w:tc>
        <w:tc>
          <w:tcPr>
            <w:tcW w:w="1560" w:type="dxa"/>
            <w:tcBorders>
              <w:left w:val="nil"/>
              <w:bottom w:val="nil"/>
              <w:right w:val="nil"/>
            </w:tcBorders>
            <w:noWrap/>
            <w:hideMark/>
          </w:tcPr>
          <w:p w14:paraId="40314472" w14:textId="432E97EF" w:rsidR="001C6C01" w:rsidRPr="001C6C01" w:rsidRDefault="001C6C01" w:rsidP="001C6C01">
            <w:pPr>
              <w:jc w:val="center"/>
              <w:rPr>
                <w:rFonts w:cs="Times New Roman"/>
                <w:sz w:val="20"/>
                <w:szCs w:val="20"/>
                <w:lang w:val="en-GB"/>
              </w:rPr>
            </w:pPr>
            <w:r w:rsidRPr="001C6C01">
              <w:rPr>
                <w:sz w:val="20"/>
                <w:szCs w:val="20"/>
              </w:rPr>
              <w:t>0.216***</w:t>
            </w:r>
          </w:p>
        </w:tc>
        <w:tc>
          <w:tcPr>
            <w:tcW w:w="1559" w:type="dxa"/>
            <w:tcBorders>
              <w:left w:val="nil"/>
              <w:bottom w:val="nil"/>
              <w:right w:val="nil"/>
            </w:tcBorders>
            <w:noWrap/>
            <w:hideMark/>
          </w:tcPr>
          <w:p w14:paraId="3D1B9E4F" w14:textId="7EA2CA71" w:rsidR="001C6C01" w:rsidRPr="001C6C01" w:rsidRDefault="001C6C01" w:rsidP="001C6C01">
            <w:pPr>
              <w:jc w:val="center"/>
              <w:rPr>
                <w:rFonts w:cs="Times New Roman"/>
                <w:sz w:val="20"/>
                <w:szCs w:val="20"/>
                <w:lang w:val="en-GB"/>
              </w:rPr>
            </w:pPr>
            <w:r w:rsidRPr="001C6C01">
              <w:rPr>
                <w:sz w:val="20"/>
                <w:szCs w:val="20"/>
              </w:rPr>
              <w:t>0.231***</w:t>
            </w:r>
          </w:p>
        </w:tc>
        <w:tc>
          <w:tcPr>
            <w:tcW w:w="1701" w:type="dxa"/>
            <w:tcBorders>
              <w:left w:val="nil"/>
              <w:bottom w:val="nil"/>
              <w:right w:val="nil"/>
            </w:tcBorders>
            <w:noWrap/>
            <w:hideMark/>
          </w:tcPr>
          <w:p w14:paraId="67950ED2" w14:textId="7D273124" w:rsidR="001C6C01" w:rsidRPr="001C6C01" w:rsidRDefault="001C6C01" w:rsidP="001C6C01">
            <w:pPr>
              <w:jc w:val="center"/>
              <w:rPr>
                <w:rFonts w:cs="Times New Roman"/>
                <w:sz w:val="20"/>
                <w:szCs w:val="20"/>
                <w:lang w:val="en-GB"/>
              </w:rPr>
            </w:pPr>
            <w:r w:rsidRPr="001C6C01">
              <w:rPr>
                <w:sz w:val="20"/>
                <w:szCs w:val="20"/>
              </w:rPr>
              <w:t>0.247***</w:t>
            </w:r>
          </w:p>
        </w:tc>
        <w:tc>
          <w:tcPr>
            <w:tcW w:w="1701" w:type="dxa"/>
            <w:tcBorders>
              <w:left w:val="nil"/>
              <w:bottom w:val="nil"/>
              <w:right w:val="nil"/>
            </w:tcBorders>
            <w:noWrap/>
            <w:hideMark/>
          </w:tcPr>
          <w:p w14:paraId="5C666B20" w14:textId="4A6F4ECE" w:rsidR="001C6C01" w:rsidRPr="001C6C01" w:rsidRDefault="001C6C01" w:rsidP="001C6C01">
            <w:pPr>
              <w:jc w:val="center"/>
              <w:rPr>
                <w:rFonts w:cs="Times New Roman"/>
                <w:sz w:val="20"/>
                <w:szCs w:val="20"/>
                <w:lang w:val="en-GB"/>
              </w:rPr>
            </w:pPr>
            <w:r w:rsidRPr="001C6C01">
              <w:rPr>
                <w:sz w:val="20"/>
                <w:szCs w:val="20"/>
              </w:rPr>
              <w:t>0.242***</w:t>
            </w:r>
          </w:p>
        </w:tc>
      </w:tr>
      <w:tr w:rsidR="001C6C01" w:rsidRPr="00115E0D" w14:paraId="1C71ABC8" w14:textId="77777777" w:rsidTr="00EA5C83">
        <w:trPr>
          <w:trHeight w:val="288"/>
          <w:jc w:val="center"/>
        </w:trPr>
        <w:tc>
          <w:tcPr>
            <w:tcW w:w="2263" w:type="dxa"/>
            <w:tcBorders>
              <w:top w:val="nil"/>
              <w:left w:val="nil"/>
              <w:bottom w:val="single" w:sz="4" w:space="0" w:color="auto"/>
              <w:right w:val="nil"/>
            </w:tcBorders>
            <w:noWrap/>
          </w:tcPr>
          <w:p w14:paraId="0DBC376A"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08A6945C" w14:textId="05392440" w:rsidR="001C6C01" w:rsidRPr="001C6C01" w:rsidRDefault="001C6C01" w:rsidP="001C6C01">
            <w:pPr>
              <w:jc w:val="center"/>
              <w:rPr>
                <w:rFonts w:cs="Times New Roman"/>
                <w:sz w:val="20"/>
                <w:szCs w:val="20"/>
                <w:lang w:val="en-GB"/>
              </w:rPr>
            </w:pPr>
            <w:r w:rsidRPr="001C6C01">
              <w:rPr>
                <w:sz w:val="20"/>
                <w:szCs w:val="20"/>
              </w:rPr>
              <w:t>0.017</w:t>
            </w:r>
          </w:p>
        </w:tc>
        <w:tc>
          <w:tcPr>
            <w:tcW w:w="1559" w:type="dxa"/>
            <w:tcBorders>
              <w:top w:val="nil"/>
              <w:left w:val="nil"/>
              <w:bottom w:val="single" w:sz="4" w:space="0" w:color="auto"/>
              <w:right w:val="nil"/>
            </w:tcBorders>
            <w:noWrap/>
            <w:hideMark/>
          </w:tcPr>
          <w:p w14:paraId="79963F65" w14:textId="380CEBAD" w:rsidR="001C6C01" w:rsidRPr="001C6C01" w:rsidRDefault="001C6C01" w:rsidP="001C6C01">
            <w:pPr>
              <w:jc w:val="center"/>
              <w:rPr>
                <w:rFonts w:cs="Times New Roman"/>
                <w:sz w:val="20"/>
                <w:szCs w:val="20"/>
                <w:lang w:val="en-GB"/>
              </w:rPr>
            </w:pPr>
            <w:r w:rsidRPr="001C6C01">
              <w:rPr>
                <w:sz w:val="20"/>
                <w:szCs w:val="20"/>
              </w:rPr>
              <w:t>0.034</w:t>
            </w:r>
          </w:p>
        </w:tc>
        <w:tc>
          <w:tcPr>
            <w:tcW w:w="1701" w:type="dxa"/>
            <w:tcBorders>
              <w:top w:val="nil"/>
              <w:left w:val="nil"/>
              <w:bottom w:val="single" w:sz="4" w:space="0" w:color="auto"/>
              <w:right w:val="nil"/>
            </w:tcBorders>
            <w:noWrap/>
            <w:hideMark/>
          </w:tcPr>
          <w:p w14:paraId="140B0BD1" w14:textId="6E82DCCB" w:rsidR="001C6C01" w:rsidRPr="001C6C01" w:rsidRDefault="001C6C01" w:rsidP="001C6C01">
            <w:pPr>
              <w:jc w:val="center"/>
              <w:rPr>
                <w:rFonts w:cs="Times New Roman"/>
                <w:sz w:val="20"/>
                <w:szCs w:val="20"/>
                <w:lang w:val="en-GB"/>
              </w:rPr>
            </w:pPr>
            <w:r w:rsidRPr="001C6C01">
              <w:rPr>
                <w:sz w:val="20"/>
                <w:szCs w:val="20"/>
              </w:rPr>
              <w:t>0.035</w:t>
            </w:r>
          </w:p>
        </w:tc>
        <w:tc>
          <w:tcPr>
            <w:tcW w:w="1701" w:type="dxa"/>
            <w:tcBorders>
              <w:top w:val="nil"/>
              <w:left w:val="nil"/>
              <w:bottom w:val="single" w:sz="4" w:space="0" w:color="auto"/>
              <w:right w:val="nil"/>
            </w:tcBorders>
            <w:noWrap/>
            <w:hideMark/>
          </w:tcPr>
          <w:p w14:paraId="06D109CD" w14:textId="48A04584" w:rsidR="001C6C01" w:rsidRPr="001C6C01" w:rsidRDefault="001C6C01" w:rsidP="001C6C01">
            <w:pPr>
              <w:jc w:val="center"/>
              <w:rPr>
                <w:rFonts w:cs="Times New Roman"/>
                <w:sz w:val="20"/>
                <w:szCs w:val="20"/>
                <w:lang w:val="en-GB"/>
              </w:rPr>
            </w:pPr>
            <w:r w:rsidRPr="001C6C01">
              <w:rPr>
                <w:sz w:val="20"/>
                <w:szCs w:val="20"/>
              </w:rPr>
              <w:t>0.037</w:t>
            </w:r>
          </w:p>
        </w:tc>
      </w:tr>
      <w:tr w:rsidR="001C6C01" w:rsidRPr="00115E0D" w14:paraId="3859F552" w14:textId="77777777" w:rsidTr="00EA5C83">
        <w:trPr>
          <w:trHeight w:val="288"/>
          <w:jc w:val="center"/>
        </w:trPr>
        <w:tc>
          <w:tcPr>
            <w:tcW w:w="2263" w:type="dxa"/>
            <w:tcBorders>
              <w:left w:val="nil"/>
              <w:bottom w:val="nil"/>
              <w:right w:val="nil"/>
            </w:tcBorders>
            <w:noWrap/>
          </w:tcPr>
          <w:p w14:paraId="4FD7D4DF" w14:textId="77777777" w:rsidR="001C6C01" w:rsidRPr="00115E0D" w:rsidRDefault="001C6C01" w:rsidP="001C6C01">
            <w:pPr>
              <w:rPr>
                <w:rFonts w:cs="Times New Roman"/>
                <w:sz w:val="20"/>
                <w:szCs w:val="20"/>
                <w:lang w:val="en-GB"/>
              </w:rPr>
            </w:pPr>
            <w:r w:rsidRPr="00115E0D">
              <w:rPr>
                <w:rFonts w:cs="Times New Roman"/>
                <w:sz w:val="20"/>
                <w:szCs w:val="20"/>
                <w:lang w:val="en-GB"/>
              </w:rPr>
              <w:t>Higher educational attainment dummy</w:t>
            </w:r>
          </w:p>
        </w:tc>
        <w:tc>
          <w:tcPr>
            <w:tcW w:w="1560" w:type="dxa"/>
            <w:tcBorders>
              <w:left w:val="nil"/>
              <w:bottom w:val="nil"/>
              <w:right w:val="nil"/>
            </w:tcBorders>
            <w:noWrap/>
            <w:hideMark/>
          </w:tcPr>
          <w:p w14:paraId="260E5837" w14:textId="661F1DB5" w:rsidR="001C6C01" w:rsidRPr="001C6C01" w:rsidRDefault="001C6C01" w:rsidP="001C6C01">
            <w:pPr>
              <w:jc w:val="center"/>
              <w:rPr>
                <w:rFonts w:cs="Times New Roman"/>
                <w:sz w:val="20"/>
                <w:szCs w:val="20"/>
                <w:lang w:val="en-GB"/>
              </w:rPr>
            </w:pPr>
            <w:r w:rsidRPr="001C6C01">
              <w:rPr>
                <w:sz w:val="20"/>
                <w:szCs w:val="20"/>
              </w:rPr>
              <w:t>0.268*</w:t>
            </w:r>
          </w:p>
        </w:tc>
        <w:tc>
          <w:tcPr>
            <w:tcW w:w="1559" w:type="dxa"/>
            <w:tcBorders>
              <w:left w:val="nil"/>
              <w:bottom w:val="nil"/>
              <w:right w:val="nil"/>
            </w:tcBorders>
            <w:noWrap/>
            <w:hideMark/>
          </w:tcPr>
          <w:p w14:paraId="0F5AEA5C" w14:textId="18F451BE" w:rsidR="001C6C01" w:rsidRPr="001C6C01" w:rsidRDefault="001C6C01" w:rsidP="001C6C01">
            <w:pPr>
              <w:jc w:val="center"/>
              <w:rPr>
                <w:rFonts w:cs="Times New Roman"/>
                <w:sz w:val="20"/>
                <w:szCs w:val="20"/>
                <w:lang w:val="en-GB"/>
              </w:rPr>
            </w:pPr>
            <w:r w:rsidRPr="001C6C01">
              <w:rPr>
                <w:sz w:val="20"/>
                <w:szCs w:val="20"/>
              </w:rPr>
              <w:t>0.239</w:t>
            </w:r>
          </w:p>
        </w:tc>
        <w:tc>
          <w:tcPr>
            <w:tcW w:w="1701" w:type="dxa"/>
            <w:tcBorders>
              <w:left w:val="nil"/>
              <w:bottom w:val="nil"/>
              <w:right w:val="nil"/>
            </w:tcBorders>
            <w:noWrap/>
            <w:hideMark/>
          </w:tcPr>
          <w:p w14:paraId="2DDD7DA0" w14:textId="6F6E8955" w:rsidR="001C6C01" w:rsidRPr="001C6C01" w:rsidRDefault="001C6C01" w:rsidP="001C6C01">
            <w:pPr>
              <w:jc w:val="center"/>
              <w:rPr>
                <w:rFonts w:cs="Times New Roman"/>
                <w:sz w:val="20"/>
                <w:szCs w:val="20"/>
                <w:lang w:val="en-GB"/>
              </w:rPr>
            </w:pPr>
            <w:r w:rsidRPr="001C6C01">
              <w:rPr>
                <w:sz w:val="20"/>
                <w:szCs w:val="20"/>
              </w:rPr>
              <w:t>0.211</w:t>
            </w:r>
          </w:p>
        </w:tc>
        <w:tc>
          <w:tcPr>
            <w:tcW w:w="1701" w:type="dxa"/>
            <w:tcBorders>
              <w:left w:val="nil"/>
              <w:bottom w:val="nil"/>
              <w:right w:val="nil"/>
            </w:tcBorders>
            <w:noWrap/>
            <w:hideMark/>
          </w:tcPr>
          <w:p w14:paraId="2529316D" w14:textId="24BB0480" w:rsidR="001C6C01" w:rsidRPr="001C6C01" w:rsidRDefault="001C6C01" w:rsidP="001C6C01">
            <w:pPr>
              <w:jc w:val="center"/>
              <w:rPr>
                <w:rFonts w:cs="Times New Roman"/>
                <w:sz w:val="20"/>
                <w:szCs w:val="20"/>
                <w:lang w:val="en-GB"/>
              </w:rPr>
            </w:pPr>
            <w:r w:rsidRPr="001C6C01">
              <w:rPr>
                <w:sz w:val="20"/>
                <w:szCs w:val="20"/>
              </w:rPr>
              <w:t>0.216</w:t>
            </w:r>
          </w:p>
        </w:tc>
      </w:tr>
      <w:tr w:rsidR="001C6C01" w:rsidRPr="00115E0D" w14:paraId="09CD00EB" w14:textId="77777777" w:rsidTr="00EA5C83">
        <w:trPr>
          <w:trHeight w:val="288"/>
          <w:jc w:val="center"/>
        </w:trPr>
        <w:tc>
          <w:tcPr>
            <w:tcW w:w="2263" w:type="dxa"/>
            <w:tcBorders>
              <w:top w:val="nil"/>
              <w:left w:val="nil"/>
              <w:bottom w:val="single" w:sz="4" w:space="0" w:color="auto"/>
              <w:right w:val="nil"/>
            </w:tcBorders>
            <w:noWrap/>
          </w:tcPr>
          <w:p w14:paraId="6E2512A5"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1F492533" w14:textId="3386BB19" w:rsidR="001C6C01" w:rsidRPr="001C6C01" w:rsidRDefault="001C6C01" w:rsidP="001C6C01">
            <w:pPr>
              <w:jc w:val="center"/>
              <w:rPr>
                <w:rFonts w:cs="Times New Roman"/>
                <w:sz w:val="20"/>
                <w:szCs w:val="20"/>
                <w:lang w:val="en-GB"/>
              </w:rPr>
            </w:pPr>
            <w:r w:rsidRPr="001C6C01">
              <w:rPr>
                <w:sz w:val="20"/>
                <w:szCs w:val="20"/>
              </w:rPr>
              <w:t>0.142</w:t>
            </w:r>
          </w:p>
        </w:tc>
        <w:tc>
          <w:tcPr>
            <w:tcW w:w="1559" w:type="dxa"/>
            <w:tcBorders>
              <w:top w:val="nil"/>
              <w:left w:val="nil"/>
              <w:bottom w:val="single" w:sz="4" w:space="0" w:color="auto"/>
              <w:right w:val="nil"/>
            </w:tcBorders>
            <w:noWrap/>
            <w:hideMark/>
          </w:tcPr>
          <w:p w14:paraId="5424E6AC" w14:textId="7F70D04F" w:rsidR="001C6C01" w:rsidRPr="001C6C01" w:rsidRDefault="001C6C01" w:rsidP="001C6C01">
            <w:pPr>
              <w:jc w:val="center"/>
              <w:rPr>
                <w:rFonts w:cs="Times New Roman"/>
                <w:sz w:val="20"/>
                <w:szCs w:val="20"/>
                <w:lang w:val="en-GB"/>
              </w:rPr>
            </w:pPr>
            <w:r w:rsidRPr="001C6C01">
              <w:rPr>
                <w:sz w:val="20"/>
                <w:szCs w:val="20"/>
              </w:rPr>
              <w:t>0.155</w:t>
            </w:r>
          </w:p>
        </w:tc>
        <w:tc>
          <w:tcPr>
            <w:tcW w:w="1701" w:type="dxa"/>
            <w:tcBorders>
              <w:top w:val="nil"/>
              <w:left w:val="nil"/>
              <w:bottom w:val="single" w:sz="4" w:space="0" w:color="auto"/>
              <w:right w:val="nil"/>
            </w:tcBorders>
            <w:noWrap/>
            <w:hideMark/>
          </w:tcPr>
          <w:p w14:paraId="26B249D3" w14:textId="128372B1" w:rsidR="001C6C01" w:rsidRPr="001C6C01" w:rsidRDefault="001C6C01" w:rsidP="001C6C01">
            <w:pPr>
              <w:jc w:val="center"/>
              <w:rPr>
                <w:rFonts w:cs="Times New Roman"/>
                <w:sz w:val="20"/>
                <w:szCs w:val="20"/>
                <w:lang w:val="en-GB"/>
              </w:rPr>
            </w:pPr>
            <w:r w:rsidRPr="001C6C01">
              <w:rPr>
                <w:sz w:val="20"/>
                <w:szCs w:val="20"/>
              </w:rPr>
              <w:t>0.155</w:t>
            </w:r>
          </w:p>
        </w:tc>
        <w:tc>
          <w:tcPr>
            <w:tcW w:w="1701" w:type="dxa"/>
            <w:tcBorders>
              <w:top w:val="nil"/>
              <w:left w:val="nil"/>
              <w:bottom w:val="single" w:sz="4" w:space="0" w:color="auto"/>
              <w:right w:val="nil"/>
            </w:tcBorders>
            <w:noWrap/>
            <w:hideMark/>
          </w:tcPr>
          <w:p w14:paraId="20C6E85D" w14:textId="1B9FE851" w:rsidR="001C6C01" w:rsidRPr="001C6C01" w:rsidRDefault="001C6C01" w:rsidP="001C6C01">
            <w:pPr>
              <w:jc w:val="center"/>
              <w:rPr>
                <w:rFonts w:cs="Times New Roman"/>
                <w:sz w:val="20"/>
                <w:szCs w:val="20"/>
                <w:lang w:val="en-GB"/>
              </w:rPr>
            </w:pPr>
            <w:r w:rsidRPr="001C6C01">
              <w:rPr>
                <w:sz w:val="20"/>
                <w:szCs w:val="20"/>
              </w:rPr>
              <w:t>0.157</w:t>
            </w:r>
          </w:p>
        </w:tc>
      </w:tr>
      <w:tr w:rsidR="001C6C01" w:rsidRPr="00115E0D" w14:paraId="30385E6E" w14:textId="77777777" w:rsidTr="00EA5C83">
        <w:trPr>
          <w:trHeight w:val="288"/>
          <w:jc w:val="center"/>
        </w:trPr>
        <w:tc>
          <w:tcPr>
            <w:tcW w:w="2263" w:type="dxa"/>
            <w:tcBorders>
              <w:left w:val="nil"/>
              <w:bottom w:val="nil"/>
              <w:right w:val="nil"/>
            </w:tcBorders>
            <w:noWrap/>
          </w:tcPr>
          <w:p w14:paraId="18A8F5A4" w14:textId="77777777" w:rsidR="001C6C01" w:rsidRPr="00115E0D" w:rsidRDefault="001C6C01" w:rsidP="001C6C01">
            <w:pPr>
              <w:rPr>
                <w:rFonts w:cs="Times New Roman"/>
                <w:sz w:val="20"/>
                <w:szCs w:val="20"/>
                <w:lang w:val="en-GB"/>
              </w:rPr>
            </w:pPr>
            <w:r w:rsidRPr="00115E0D">
              <w:rPr>
                <w:rFonts w:cs="Times New Roman"/>
                <w:sz w:val="20"/>
                <w:szCs w:val="20"/>
                <w:lang w:val="en-GB"/>
              </w:rPr>
              <w:t>Net wealth (related to income)</w:t>
            </w:r>
          </w:p>
        </w:tc>
        <w:tc>
          <w:tcPr>
            <w:tcW w:w="1560" w:type="dxa"/>
            <w:tcBorders>
              <w:left w:val="nil"/>
              <w:bottom w:val="nil"/>
              <w:right w:val="nil"/>
            </w:tcBorders>
            <w:noWrap/>
            <w:hideMark/>
          </w:tcPr>
          <w:p w14:paraId="24E445E2" w14:textId="54272DE1" w:rsidR="001C6C01" w:rsidRPr="001C6C01" w:rsidRDefault="001C6C01" w:rsidP="001C6C01">
            <w:pPr>
              <w:jc w:val="center"/>
              <w:rPr>
                <w:rFonts w:cs="Times New Roman"/>
                <w:sz w:val="20"/>
                <w:szCs w:val="20"/>
                <w:lang w:val="en-GB"/>
              </w:rPr>
            </w:pPr>
            <w:r w:rsidRPr="001C6C01">
              <w:rPr>
                <w:sz w:val="20"/>
                <w:szCs w:val="20"/>
              </w:rPr>
              <w:t>0</w:t>
            </w:r>
          </w:p>
        </w:tc>
        <w:tc>
          <w:tcPr>
            <w:tcW w:w="1559" w:type="dxa"/>
            <w:tcBorders>
              <w:left w:val="nil"/>
              <w:bottom w:val="nil"/>
              <w:right w:val="nil"/>
            </w:tcBorders>
            <w:noWrap/>
            <w:hideMark/>
          </w:tcPr>
          <w:p w14:paraId="6459B682" w14:textId="2E4464D6" w:rsidR="001C6C01" w:rsidRPr="001C6C01" w:rsidRDefault="001C6C01" w:rsidP="001C6C01">
            <w:pPr>
              <w:jc w:val="center"/>
              <w:rPr>
                <w:rFonts w:cs="Times New Roman"/>
                <w:sz w:val="20"/>
                <w:szCs w:val="20"/>
                <w:lang w:val="en-GB"/>
              </w:rPr>
            </w:pPr>
            <w:r w:rsidRPr="001C6C01">
              <w:rPr>
                <w:sz w:val="20"/>
                <w:szCs w:val="20"/>
              </w:rPr>
              <w:t>0.000***</w:t>
            </w:r>
          </w:p>
        </w:tc>
        <w:tc>
          <w:tcPr>
            <w:tcW w:w="1701" w:type="dxa"/>
            <w:tcBorders>
              <w:left w:val="nil"/>
              <w:bottom w:val="nil"/>
              <w:right w:val="nil"/>
            </w:tcBorders>
            <w:noWrap/>
            <w:hideMark/>
          </w:tcPr>
          <w:p w14:paraId="60BB7709" w14:textId="6D055D8D" w:rsidR="001C6C01" w:rsidRPr="001C6C01" w:rsidRDefault="001C6C01" w:rsidP="001C6C01">
            <w:pPr>
              <w:jc w:val="center"/>
              <w:rPr>
                <w:rFonts w:cs="Times New Roman"/>
                <w:sz w:val="20"/>
                <w:szCs w:val="20"/>
                <w:lang w:val="en-GB"/>
              </w:rPr>
            </w:pPr>
            <w:r w:rsidRPr="001C6C01">
              <w:rPr>
                <w:sz w:val="20"/>
                <w:szCs w:val="20"/>
              </w:rPr>
              <w:t>0.003***</w:t>
            </w:r>
          </w:p>
        </w:tc>
        <w:tc>
          <w:tcPr>
            <w:tcW w:w="1701" w:type="dxa"/>
            <w:tcBorders>
              <w:left w:val="nil"/>
              <w:bottom w:val="nil"/>
              <w:right w:val="nil"/>
            </w:tcBorders>
            <w:noWrap/>
            <w:hideMark/>
          </w:tcPr>
          <w:p w14:paraId="12D27DFF" w14:textId="78EE1FAD" w:rsidR="001C6C01" w:rsidRPr="001C6C01" w:rsidRDefault="001C6C01" w:rsidP="001C6C01">
            <w:pPr>
              <w:jc w:val="center"/>
              <w:rPr>
                <w:rFonts w:cs="Times New Roman"/>
                <w:sz w:val="20"/>
                <w:szCs w:val="20"/>
                <w:lang w:val="en-GB"/>
              </w:rPr>
            </w:pPr>
            <w:r w:rsidRPr="001C6C01">
              <w:rPr>
                <w:sz w:val="20"/>
                <w:szCs w:val="20"/>
              </w:rPr>
              <w:t>0.002*</w:t>
            </w:r>
          </w:p>
        </w:tc>
      </w:tr>
      <w:tr w:rsidR="001C6C01" w:rsidRPr="00115E0D" w14:paraId="08290D68" w14:textId="77777777" w:rsidTr="00EA5C83">
        <w:trPr>
          <w:trHeight w:val="288"/>
          <w:jc w:val="center"/>
        </w:trPr>
        <w:tc>
          <w:tcPr>
            <w:tcW w:w="2263" w:type="dxa"/>
            <w:tcBorders>
              <w:top w:val="nil"/>
              <w:left w:val="nil"/>
              <w:bottom w:val="single" w:sz="4" w:space="0" w:color="auto"/>
              <w:right w:val="nil"/>
            </w:tcBorders>
            <w:noWrap/>
          </w:tcPr>
          <w:p w14:paraId="7D8B5DAD"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6695AD22" w14:textId="75139281" w:rsidR="001C6C01" w:rsidRPr="001C6C01" w:rsidRDefault="001C6C01" w:rsidP="001C6C01">
            <w:pPr>
              <w:jc w:val="center"/>
              <w:rPr>
                <w:rFonts w:cs="Times New Roman"/>
                <w:sz w:val="20"/>
                <w:szCs w:val="20"/>
                <w:lang w:val="en-GB"/>
              </w:rPr>
            </w:pPr>
            <w:r w:rsidRPr="001C6C01">
              <w:rPr>
                <w:sz w:val="20"/>
                <w:szCs w:val="20"/>
              </w:rPr>
              <w:t>0</w:t>
            </w:r>
          </w:p>
        </w:tc>
        <w:tc>
          <w:tcPr>
            <w:tcW w:w="1559" w:type="dxa"/>
            <w:tcBorders>
              <w:top w:val="nil"/>
              <w:left w:val="nil"/>
              <w:bottom w:val="single" w:sz="4" w:space="0" w:color="auto"/>
              <w:right w:val="nil"/>
            </w:tcBorders>
            <w:noWrap/>
            <w:hideMark/>
          </w:tcPr>
          <w:p w14:paraId="171FD1C9" w14:textId="103F46F0" w:rsidR="001C6C01" w:rsidRPr="001C6C01" w:rsidRDefault="001C6C01" w:rsidP="001C6C01">
            <w:pPr>
              <w:jc w:val="center"/>
              <w:rPr>
                <w:rFonts w:cs="Times New Roman"/>
                <w:sz w:val="20"/>
                <w:szCs w:val="20"/>
                <w:lang w:val="en-GB"/>
              </w:rPr>
            </w:pPr>
            <w:r w:rsidRPr="001C6C01">
              <w:rPr>
                <w:sz w:val="20"/>
                <w:szCs w:val="20"/>
              </w:rPr>
              <w:t>0</w:t>
            </w:r>
          </w:p>
        </w:tc>
        <w:tc>
          <w:tcPr>
            <w:tcW w:w="1701" w:type="dxa"/>
            <w:tcBorders>
              <w:top w:val="nil"/>
              <w:left w:val="nil"/>
              <w:bottom w:val="single" w:sz="4" w:space="0" w:color="auto"/>
              <w:right w:val="nil"/>
            </w:tcBorders>
            <w:noWrap/>
            <w:hideMark/>
          </w:tcPr>
          <w:p w14:paraId="3ABFDD18" w14:textId="7451A281" w:rsidR="001C6C01" w:rsidRPr="001C6C01" w:rsidRDefault="001C6C01" w:rsidP="001C6C01">
            <w:pPr>
              <w:jc w:val="center"/>
              <w:rPr>
                <w:rFonts w:cs="Times New Roman"/>
                <w:sz w:val="20"/>
                <w:szCs w:val="20"/>
                <w:lang w:val="en-GB"/>
              </w:rPr>
            </w:pPr>
            <w:r w:rsidRPr="001C6C01">
              <w:rPr>
                <w:sz w:val="20"/>
                <w:szCs w:val="20"/>
              </w:rPr>
              <w:t>0.001</w:t>
            </w:r>
          </w:p>
        </w:tc>
        <w:tc>
          <w:tcPr>
            <w:tcW w:w="1701" w:type="dxa"/>
            <w:tcBorders>
              <w:top w:val="nil"/>
              <w:left w:val="nil"/>
              <w:bottom w:val="single" w:sz="4" w:space="0" w:color="auto"/>
              <w:right w:val="nil"/>
            </w:tcBorders>
            <w:noWrap/>
            <w:hideMark/>
          </w:tcPr>
          <w:p w14:paraId="6D91A9B9" w14:textId="1C96DE60" w:rsidR="001C6C01" w:rsidRPr="001C6C01" w:rsidRDefault="001C6C01" w:rsidP="001C6C01">
            <w:pPr>
              <w:jc w:val="center"/>
              <w:rPr>
                <w:rFonts w:cs="Times New Roman"/>
                <w:sz w:val="20"/>
                <w:szCs w:val="20"/>
                <w:lang w:val="en-GB"/>
              </w:rPr>
            </w:pPr>
            <w:r w:rsidRPr="001C6C01">
              <w:rPr>
                <w:sz w:val="20"/>
                <w:szCs w:val="20"/>
              </w:rPr>
              <w:t>0.001</w:t>
            </w:r>
          </w:p>
        </w:tc>
      </w:tr>
      <w:tr w:rsidR="001C6C01" w:rsidRPr="00115E0D" w14:paraId="35B2ED70" w14:textId="77777777" w:rsidTr="00EA5C83">
        <w:trPr>
          <w:trHeight w:val="288"/>
          <w:jc w:val="center"/>
        </w:trPr>
        <w:tc>
          <w:tcPr>
            <w:tcW w:w="2263" w:type="dxa"/>
            <w:tcBorders>
              <w:left w:val="nil"/>
              <w:bottom w:val="nil"/>
              <w:right w:val="nil"/>
            </w:tcBorders>
            <w:noWrap/>
          </w:tcPr>
          <w:p w14:paraId="29F3F12D" w14:textId="77777777" w:rsidR="001C6C01" w:rsidRPr="00115E0D" w:rsidRDefault="001C6C01" w:rsidP="001C6C01">
            <w:pPr>
              <w:rPr>
                <w:rFonts w:cs="Times New Roman"/>
                <w:sz w:val="20"/>
                <w:szCs w:val="20"/>
                <w:lang w:val="en-GB"/>
              </w:rPr>
            </w:pPr>
            <w:r w:rsidRPr="00115E0D">
              <w:rPr>
                <w:rFonts w:cs="Times New Roman"/>
                <w:sz w:val="20"/>
                <w:szCs w:val="20"/>
                <w:lang w:val="en-GB"/>
              </w:rPr>
              <w:t>Wave 2004</w:t>
            </w:r>
          </w:p>
        </w:tc>
        <w:tc>
          <w:tcPr>
            <w:tcW w:w="1560" w:type="dxa"/>
            <w:tcBorders>
              <w:left w:val="nil"/>
              <w:bottom w:val="nil"/>
              <w:right w:val="nil"/>
            </w:tcBorders>
            <w:noWrap/>
            <w:hideMark/>
          </w:tcPr>
          <w:p w14:paraId="0E780D23" w14:textId="1090D58C" w:rsidR="001C6C01" w:rsidRPr="001C6C01" w:rsidRDefault="001C6C01" w:rsidP="001C6C01">
            <w:pPr>
              <w:jc w:val="center"/>
              <w:rPr>
                <w:rFonts w:cs="Times New Roman"/>
                <w:sz w:val="20"/>
                <w:szCs w:val="20"/>
                <w:lang w:val="en-GB"/>
              </w:rPr>
            </w:pPr>
            <w:r w:rsidRPr="001C6C01">
              <w:rPr>
                <w:sz w:val="20"/>
                <w:szCs w:val="20"/>
              </w:rPr>
              <w:t>0</w:t>
            </w:r>
          </w:p>
        </w:tc>
        <w:tc>
          <w:tcPr>
            <w:tcW w:w="1559" w:type="dxa"/>
            <w:tcBorders>
              <w:left w:val="nil"/>
              <w:bottom w:val="nil"/>
              <w:right w:val="nil"/>
            </w:tcBorders>
            <w:noWrap/>
            <w:hideMark/>
          </w:tcPr>
          <w:p w14:paraId="2E9CBDA0" w14:textId="6785E243" w:rsidR="001C6C01" w:rsidRPr="001C6C01" w:rsidRDefault="001C6C01" w:rsidP="001C6C01">
            <w:pPr>
              <w:jc w:val="center"/>
              <w:rPr>
                <w:rFonts w:cs="Times New Roman"/>
                <w:sz w:val="20"/>
                <w:szCs w:val="20"/>
                <w:lang w:val="en-GB"/>
              </w:rPr>
            </w:pPr>
            <w:r w:rsidRPr="001C6C01">
              <w:rPr>
                <w:sz w:val="20"/>
                <w:szCs w:val="20"/>
              </w:rPr>
              <w:t>0</w:t>
            </w:r>
          </w:p>
        </w:tc>
        <w:tc>
          <w:tcPr>
            <w:tcW w:w="1701" w:type="dxa"/>
            <w:tcBorders>
              <w:left w:val="nil"/>
              <w:bottom w:val="nil"/>
              <w:right w:val="nil"/>
            </w:tcBorders>
            <w:noWrap/>
            <w:hideMark/>
          </w:tcPr>
          <w:p w14:paraId="4E2368A8" w14:textId="371BFF13" w:rsidR="001C6C01" w:rsidRPr="001C6C01" w:rsidRDefault="001C6C01" w:rsidP="001C6C01">
            <w:pPr>
              <w:jc w:val="center"/>
              <w:rPr>
                <w:rFonts w:cs="Times New Roman"/>
                <w:sz w:val="20"/>
                <w:szCs w:val="20"/>
                <w:lang w:val="en-GB"/>
              </w:rPr>
            </w:pPr>
            <w:r w:rsidRPr="001C6C01">
              <w:rPr>
                <w:sz w:val="20"/>
                <w:szCs w:val="20"/>
              </w:rPr>
              <w:t>0</w:t>
            </w:r>
          </w:p>
        </w:tc>
        <w:tc>
          <w:tcPr>
            <w:tcW w:w="1701" w:type="dxa"/>
            <w:tcBorders>
              <w:left w:val="nil"/>
              <w:bottom w:val="nil"/>
              <w:right w:val="nil"/>
            </w:tcBorders>
            <w:noWrap/>
            <w:hideMark/>
          </w:tcPr>
          <w:p w14:paraId="3F72E473" w14:textId="6F6A3C0C" w:rsidR="001C6C01" w:rsidRPr="001C6C01" w:rsidRDefault="001C6C01" w:rsidP="001C6C01">
            <w:pPr>
              <w:jc w:val="center"/>
              <w:rPr>
                <w:rFonts w:cs="Times New Roman"/>
                <w:sz w:val="20"/>
                <w:szCs w:val="20"/>
                <w:lang w:val="en-GB"/>
              </w:rPr>
            </w:pPr>
            <w:r w:rsidRPr="001C6C01">
              <w:rPr>
                <w:sz w:val="20"/>
                <w:szCs w:val="20"/>
              </w:rPr>
              <w:t>0</w:t>
            </w:r>
          </w:p>
        </w:tc>
      </w:tr>
      <w:tr w:rsidR="001C6C01" w:rsidRPr="00115E0D" w14:paraId="029AEA73" w14:textId="77777777" w:rsidTr="00EA5C83">
        <w:trPr>
          <w:trHeight w:val="288"/>
          <w:jc w:val="center"/>
        </w:trPr>
        <w:tc>
          <w:tcPr>
            <w:tcW w:w="2263" w:type="dxa"/>
            <w:tcBorders>
              <w:top w:val="nil"/>
              <w:left w:val="nil"/>
              <w:bottom w:val="single" w:sz="4" w:space="0" w:color="auto"/>
              <w:right w:val="nil"/>
            </w:tcBorders>
            <w:noWrap/>
          </w:tcPr>
          <w:p w14:paraId="2C4BBD7A"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70B0B85A" w14:textId="4E815AAA" w:rsidR="001C6C01" w:rsidRPr="001C6C01" w:rsidRDefault="001C6C01" w:rsidP="001C6C01">
            <w:pPr>
              <w:jc w:val="center"/>
              <w:rPr>
                <w:rFonts w:cs="Times New Roman"/>
                <w:sz w:val="20"/>
                <w:szCs w:val="20"/>
                <w:lang w:val="en-GB"/>
              </w:rPr>
            </w:pPr>
            <w:r w:rsidRPr="001C6C01">
              <w:rPr>
                <w:sz w:val="20"/>
                <w:szCs w:val="20"/>
              </w:rPr>
              <w:t>.</w:t>
            </w:r>
          </w:p>
        </w:tc>
        <w:tc>
          <w:tcPr>
            <w:tcW w:w="1559" w:type="dxa"/>
            <w:tcBorders>
              <w:top w:val="nil"/>
              <w:left w:val="nil"/>
              <w:bottom w:val="single" w:sz="4" w:space="0" w:color="auto"/>
              <w:right w:val="nil"/>
            </w:tcBorders>
            <w:noWrap/>
            <w:hideMark/>
          </w:tcPr>
          <w:p w14:paraId="469D3607" w14:textId="1C1458BF" w:rsidR="001C6C01" w:rsidRPr="001C6C01" w:rsidRDefault="001C6C01" w:rsidP="001C6C01">
            <w:pPr>
              <w:jc w:val="center"/>
              <w:rPr>
                <w:rFonts w:cs="Times New Roman"/>
                <w:sz w:val="20"/>
                <w:szCs w:val="20"/>
                <w:lang w:val="en-GB"/>
              </w:rPr>
            </w:pPr>
            <w:r w:rsidRPr="001C6C01">
              <w:rPr>
                <w:sz w:val="20"/>
                <w:szCs w:val="20"/>
              </w:rPr>
              <w:t>.</w:t>
            </w:r>
          </w:p>
        </w:tc>
        <w:tc>
          <w:tcPr>
            <w:tcW w:w="1701" w:type="dxa"/>
            <w:tcBorders>
              <w:top w:val="nil"/>
              <w:left w:val="nil"/>
              <w:bottom w:val="single" w:sz="4" w:space="0" w:color="auto"/>
              <w:right w:val="nil"/>
            </w:tcBorders>
            <w:noWrap/>
            <w:hideMark/>
          </w:tcPr>
          <w:p w14:paraId="182E8296" w14:textId="7678A0D4" w:rsidR="001C6C01" w:rsidRPr="001C6C01" w:rsidRDefault="001C6C01" w:rsidP="001C6C01">
            <w:pPr>
              <w:jc w:val="center"/>
              <w:rPr>
                <w:rFonts w:cs="Times New Roman"/>
                <w:sz w:val="20"/>
                <w:szCs w:val="20"/>
                <w:lang w:val="en-GB"/>
              </w:rPr>
            </w:pPr>
            <w:r w:rsidRPr="001C6C01">
              <w:rPr>
                <w:sz w:val="20"/>
                <w:szCs w:val="20"/>
              </w:rPr>
              <w:t>.</w:t>
            </w:r>
          </w:p>
        </w:tc>
        <w:tc>
          <w:tcPr>
            <w:tcW w:w="1701" w:type="dxa"/>
            <w:tcBorders>
              <w:top w:val="nil"/>
              <w:left w:val="nil"/>
              <w:bottom w:val="single" w:sz="4" w:space="0" w:color="auto"/>
              <w:right w:val="nil"/>
            </w:tcBorders>
            <w:noWrap/>
            <w:hideMark/>
          </w:tcPr>
          <w:p w14:paraId="4B547860" w14:textId="4AF626B9" w:rsidR="001C6C01" w:rsidRPr="001C6C01" w:rsidRDefault="001C6C01" w:rsidP="001C6C01">
            <w:pPr>
              <w:jc w:val="center"/>
              <w:rPr>
                <w:rFonts w:cs="Times New Roman"/>
                <w:sz w:val="20"/>
                <w:szCs w:val="20"/>
                <w:lang w:val="en-GB"/>
              </w:rPr>
            </w:pPr>
            <w:r w:rsidRPr="001C6C01">
              <w:rPr>
                <w:sz w:val="20"/>
                <w:szCs w:val="20"/>
              </w:rPr>
              <w:t>.</w:t>
            </w:r>
          </w:p>
        </w:tc>
      </w:tr>
      <w:tr w:rsidR="001C6C01" w:rsidRPr="00115E0D" w14:paraId="791B676C" w14:textId="77777777" w:rsidTr="00EA5C83">
        <w:trPr>
          <w:trHeight w:val="288"/>
          <w:jc w:val="center"/>
        </w:trPr>
        <w:tc>
          <w:tcPr>
            <w:tcW w:w="2263" w:type="dxa"/>
            <w:tcBorders>
              <w:left w:val="nil"/>
              <w:bottom w:val="nil"/>
              <w:right w:val="nil"/>
            </w:tcBorders>
            <w:noWrap/>
          </w:tcPr>
          <w:p w14:paraId="0C20DCA7" w14:textId="77777777" w:rsidR="001C6C01" w:rsidRPr="00115E0D" w:rsidRDefault="001C6C01" w:rsidP="001C6C01">
            <w:pPr>
              <w:rPr>
                <w:rFonts w:cs="Times New Roman"/>
                <w:sz w:val="20"/>
                <w:szCs w:val="20"/>
                <w:lang w:val="en-GB"/>
              </w:rPr>
            </w:pPr>
            <w:r w:rsidRPr="00115E0D">
              <w:rPr>
                <w:rFonts w:cs="Times New Roman"/>
                <w:sz w:val="20"/>
                <w:szCs w:val="20"/>
                <w:lang w:val="en-GB"/>
              </w:rPr>
              <w:t>Wave 2006</w:t>
            </w:r>
          </w:p>
        </w:tc>
        <w:tc>
          <w:tcPr>
            <w:tcW w:w="1560" w:type="dxa"/>
            <w:tcBorders>
              <w:left w:val="nil"/>
              <w:bottom w:val="nil"/>
              <w:right w:val="nil"/>
            </w:tcBorders>
            <w:noWrap/>
            <w:hideMark/>
          </w:tcPr>
          <w:p w14:paraId="63BD9FDA" w14:textId="74A24AE0" w:rsidR="001C6C01" w:rsidRPr="001C6C01" w:rsidRDefault="001C6C01" w:rsidP="001C6C01">
            <w:pPr>
              <w:jc w:val="center"/>
              <w:rPr>
                <w:rFonts w:cs="Times New Roman"/>
                <w:sz w:val="20"/>
                <w:szCs w:val="20"/>
                <w:lang w:val="en-GB"/>
              </w:rPr>
            </w:pPr>
            <w:r w:rsidRPr="001C6C01">
              <w:rPr>
                <w:sz w:val="20"/>
                <w:szCs w:val="20"/>
              </w:rPr>
              <w:t>-0.031*</w:t>
            </w:r>
          </w:p>
        </w:tc>
        <w:tc>
          <w:tcPr>
            <w:tcW w:w="1559" w:type="dxa"/>
            <w:tcBorders>
              <w:left w:val="nil"/>
              <w:bottom w:val="nil"/>
              <w:right w:val="nil"/>
            </w:tcBorders>
            <w:noWrap/>
            <w:hideMark/>
          </w:tcPr>
          <w:p w14:paraId="7CAA4CF8" w14:textId="58F0FC8B" w:rsidR="001C6C01" w:rsidRPr="001C6C01" w:rsidRDefault="001C6C01" w:rsidP="001C6C01">
            <w:pPr>
              <w:jc w:val="center"/>
              <w:rPr>
                <w:rFonts w:cs="Times New Roman"/>
                <w:sz w:val="20"/>
                <w:szCs w:val="20"/>
                <w:lang w:val="en-GB"/>
              </w:rPr>
            </w:pPr>
            <w:r w:rsidRPr="001C6C01">
              <w:rPr>
                <w:sz w:val="20"/>
                <w:szCs w:val="20"/>
              </w:rPr>
              <w:t>0.003</w:t>
            </w:r>
          </w:p>
        </w:tc>
        <w:tc>
          <w:tcPr>
            <w:tcW w:w="1701" w:type="dxa"/>
            <w:tcBorders>
              <w:left w:val="nil"/>
              <w:bottom w:val="nil"/>
              <w:right w:val="nil"/>
            </w:tcBorders>
            <w:noWrap/>
            <w:hideMark/>
          </w:tcPr>
          <w:p w14:paraId="2C57AE65" w14:textId="1238A96C" w:rsidR="001C6C01" w:rsidRPr="001C6C01" w:rsidRDefault="001C6C01" w:rsidP="001C6C01">
            <w:pPr>
              <w:jc w:val="center"/>
              <w:rPr>
                <w:rFonts w:cs="Times New Roman"/>
                <w:sz w:val="20"/>
                <w:szCs w:val="20"/>
                <w:lang w:val="en-GB"/>
              </w:rPr>
            </w:pPr>
            <w:r w:rsidRPr="001C6C01">
              <w:rPr>
                <w:sz w:val="20"/>
                <w:szCs w:val="20"/>
              </w:rPr>
              <w:t>0.024</w:t>
            </w:r>
          </w:p>
        </w:tc>
        <w:tc>
          <w:tcPr>
            <w:tcW w:w="1701" w:type="dxa"/>
            <w:tcBorders>
              <w:left w:val="nil"/>
              <w:bottom w:val="nil"/>
              <w:right w:val="nil"/>
            </w:tcBorders>
            <w:noWrap/>
            <w:hideMark/>
          </w:tcPr>
          <w:p w14:paraId="3ACA2C89" w14:textId="6CF0068A" w:rsidR="001C6C01" w:rsidRPr="001C6C01" w:rsidRDefault="001C6C01" w:rsidP="001C6C01">
            <w:pPr>
              <w:jc w:val="center"/>
              <w:rPr>
                <w:rFonts w:cs="Times New Roman"/>
                <w:sz w:val="20"/>
                <w:szCs w:val="20"/>
                <w:lang w:val="en-GB"/>
              </w:rPr>
            </w:pPr>
            <w:r w:rsidRPr="001C6C01">
              <w:rPr>
                <w:sz w:val="20"/>
                <w:szCs w:val="20"/>
              </w:rPr>
              <w:t>0.016</w:t>
            </w:r>
          </w:p>
        </w:tc>
      </w:tr>
      <w:tr w:rsidR="001C6C01" w:rsidRPr="00115E0D" w14:paraId="2FD9183C" w14:textId="77777777" w:rsidTr="00EA5C83">
        <w:trPr>
          <w:trHeight w:val="288"/>
          <w:jc w:val="center"/>
        </w:trPr>
        <w:tc>
          <w:tcPr>
            <w:tcW w:w="2263" w:type="dxa"/>
            <w:tcBorders>
              <w:top w:val="nil"/>
              <w:left w:val="nil"/>
              <w:bottom w:val="single" w:sz="4" w:space="0" w:color="auto"/>
              <w:right w:val="nil"/>
            </w:tcBorders>
            <w:noWrap/>
          </w:tcPr>
          <w:p w14:paraId="2B5B8A67"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71D9681B" w14:textId="7E4E6A56" w:rsidR="001C6C01" w:rsidRPr="001C6C01" w:rsidRDefault="001C6C01" w:rsidP="001C6C01">
            <w:pPr>
              <w:jc w:val="center"/>
              <w:rPr>
                <w:rFonts w:cs="Times New Roman"/>
                <w:sz w:val="20"/>
                <w:szCs w:val="20"/>
                <w:lang w:val="en-GB"/>
              </w:rPr>
            </w:pPr>
            <w:r w:rsidRPr="001C6C01">
              <w:rPr>
                <w:sz w:val="20"/>
                <w:szCs w:val="20"/>
              </w:rPr>
              <w:t>0.018</w:t>
            </w:r>
          </w:p>
        </w:tc>
        <w:tc>
          <w:tcPr>
            <w:tcW w:w="1559" w:type="dxa"/>
            <w:tcBorders>
              <w:top w:val="nil"/>
              <w:left w:val="nil"/>
              <w:bottom w:val="single" w:sz="4" w:space="0" w:color="auto"/>
              <w:right w:val="nil"/>
            </w:tcBorders>
            <w:noWrap/>
            <w:hideMark/>
          </w:tcPr>
          <w:p w14:paraId="3C7BDA15" w14:textId="3D00BDA9" w:rsidR="001C6C01" w:rsidRPr="001C6C01" w:rsidRDefault="001C6C01" w:rsidP="001C6C01">
            <w:pPr>
              <w:jc w:val="center"/>
              <w:rPr>
                <w:rFonts w:cs="Times New Roman"/>
                <w:sz w:val="20"/>
                <w:szCs w:val="20"/>
                <w:lang w:val="en-GB"/>
              </w:rPr>
            </w:pPr>
            <w:r w:rsidRPr="001C6C01">
              <w:rPr>
                <w:sz w:val="20"/>
                <w:szCs w:val="20"/>
              </w:rPr>
              <w:t>0.037</w:t>
            </w:r>
          </w:p>
        </w:tc>
        <w:tc>
          <w:tcPr>
            <w:tcW w:w="1701" w:type="dxa"/>
            <w:tcBorders>
              <w:top w:val="nil"/>
              <w:left w:val="nil"/>
              <w:bottom w:val="single" w:sz="4" w:space="0" w:color="auto"/>
              <w:right w:val="nil"/>
            </w:tcBorders>
            <w:noWrap/>
            <w:hideMark/>
          </w:tcPr>
          <w:p w14:paraId="766A1E49" w14:textId="790C3BEE" w:rsidR="001C6C01" w:rsidRPr="001C6C01" w:rsidRDefault="001C6C01" w:rsidP="001C6C01">
            <w:pPr>
              <w:jc w:val="center"/>
              <w:rPr>
                <w:rFonts w:cs="Times New Roman"/>
                <w:sz w:val="20"/>
                <w:szCs w:val="20"/>
                <w:lang w:val="en-GB"/>
              </w:rPr>
            </w:pPr>
            <w:r w:rsidRPr="001C6C01">
              <w:rPr>
                <w:sz w:val="20"/>
                <w:szCs w:val="20"/>
              </w:rPr>
              <w:t>0.042</w:t>
            </w:r>
          </w:p>
        </w:tc>
        <w:tc>
          <w:tcPr>
            <w:tcW w:w="1701" w:type="dxa"/>
            <w:tcBorders>
              <w:top w:val="nil"/>
              <w:left w:val="nil"/>
              <w:bottom w:val="single" w:sz="4" w:space="0" w:color="auto"/>
              <w:right w:val="nil"/>
            </w:tcBorders>
            <w:noWrap/>
            <w:hideMark/>
          </w:tcPr>
          <w:p w14:paraId="6018BB5F" w14:textId="2A749ECA" w:rsidR="001C6C01" w:rsidRPr="001C6C01" w:rsidRDefault="001C6C01" w:rsidP="001C6C01">
            <w:pPr>
              <w:jc w:val="center"/>
              <w:rPr>
                <w:rFonts w:cs="Times New Roman"/>
                <w:sz w:val="20"/>
                <w:szCs w:val="20"/>
                <w:lang w:val="en-GB"/>
              </w:rPr>
            </w:pPr>
            <w:r w:rsidRPr="001C6C01">
              <w:rPr>
                <w:sz w:val="20"/>
                <w:szCs w:val="20"/>
              </w:rPr>
              <w:t>0.043</w:t>
            </w:r>
          </w:p>
        </w:tc>
      </w:tr>
      <w:tr w:rsidR="001C6C01" w:rsidRPr="00115E0D" w14:paraId="548CD4F5" w14:textId="77777777" w:rsidTr="00EA5C83">
        <w:trPr>
          <w:trHeight w:val="288"/>
          <w:jc w:val="center"/>
        </w:trPr>
        <w:tc>
          <w:tcPr>
            <w:tcW w:w="2263" w:type="dxa"/>
            <w:tcBorders>
              <w:left w:val="nil"/>
              <w:bottom w:val="nil"/>
              <w:right w:val="nil"/>
            </w:tcBorders>
            <w:noWrap/>
          </w:tcPr>
          <w:p w14:paraId="36837EC7" w14:textId="77777777" w:rsidR="001C6C01" w:rsidRPr="00115E0D" w:rsidRDefault="001C6C01" w:rsidP="001C6C01">
            <w:pPr>
              <w:rPr>
                <w:rFonts w:cs="Times New Roman"/>
                <w:sz w:val="20"/>
                <w:szCs w:val="20"/>
                <w:lang w:val="en-GB"/>
              </w:rPr>
            </w:pPr>
            <w:r w:rsidRPr="00115E0D">
              <w:rPr>
                <w:rFonts w:cs="Times New Roman"/>
                <w:sz w:val="20"/>
                <w:szCs w:val="20"/>
                <w:lang w:val="en-GB"/>
              </w:rPr>
              <w:t>Wave 2008</w:t>
            </w:r>
          </w:p>
        </w:tc>
        <w:tc>
          <w:tcPr>
            <w:tcW w:w="1560" w:type="dxa"/>
            <w:tcBorders>
              <w:left w:val="nil"/>
              <w:bottom w:val="nil"/>
              <w:right w:val="nil"/>
            </w:tcBorders>
            <w:noWrap/>
            <w:hideMark/>
          </w:tcPr>
          <w:p w14:paraId="6DA36EFC" w14:textId="6DF9DB8A" w:rsidR="001C6C01" w:rsidRPr="001C6C01" w:rsidRDefault="001C6C01" w:rsidP="001C6C01">
            <w:pPr>
              <w:jc w:val="center"/>
              <w:rPr>
                <w:rFonts w:cs="Times New Roman"/>
                <w:sz w:val="20"/>
                <w:szCs w:val="20"/>
                <w:lang w:val="en-GB"/>
              </w:rPr>
            </w:pPr>
            <w:r w:rsidRPr="001C6C01">
              <w:rPr>
                <w:sz w:val="20"/>
                <w:szCs w:val="20"/>
              </w:rPr>
              <w:t>-0.028</w:t>
            </w:r>
          </w:p>
        </w:tc>
        <w:tc>
          <w:tcPr>
            <w:tcW w:w="1559" w:type="dxa"/>
            <w:tcBorders>
              <w:left w:val="nil"/>
              <w:bottom w:val="nil"/>
              <w:right w:val="nil"/>
            </w:tcBorders>
            <w:noWrap/>
            <w:hideMark/>
          </w:tcPr>
          <w:p w14:paraId="31E59975" w14:textId="15247FF7" w:rsidR="001C6C01" w:rsidRPr="001C6C01" w:rsidRDefault="001C6C01" w:rsidP="001C6C01">
            <w:pPr>
              <w:jc w:val="center"/>
              <w:rPr>
                <w:rFonts w:cs="Times New Roman"/>
                <w:sz w:val="20"/>
                <w:szCs w:val="20"/>
                <w:lang w:val="en-GB"/>
              </w:rPr>
            </w:pPr>
            <w:r w:rsidRPr="001C6C01">
              <w:rPr>
                <w:sz w:val="20"/>
                <w:szCs w:val="20"/>
              </w:rPr>
              <w:t>-0.007</w:t>
            </w:r>
          </w:p>
        </w:tc>
        <w:tc>
          <w:tcPr>
            <w:tcW w:w="1701" w:type="dxa"/>
            <w:tcBorders>
              <w:left w:val="nil"/>
              <w:bottom w:val="nil"/>
              <w:right w:val="nil"/>
            </w:tcBorders>
            <w:noWrap/>
            <w:hideMark/>
          </w:tcPr>
          <w:p w14:paraId="503CE429" w14:textId="4DEB6D0D" w:rsidR="001C6C01" w:rsidRPr="001C6C01" w:rsidRDefault="001C6C01" w:rsidP="001C6C01">
            <w:pPr>
              <w:jc w:val="center"/>
              <w:rPr>
                <w:rFonts w:cs="Times New Roman"/>
                <w:sz w:val="20"/>
                <w:szCs w:val="20"/>
                <w:lang w:val="en-GB"/>
              </w:rPr>
            </w:pPr>
            <w:r w:rsidRPr="001C6C01">
              <w:rPr>
                <w:sz w:val="20"/>
                <w:szCs w:val="20"/>
              </w:rPr>
              <w:t>-0.035</w:t>
            </w:r>
          </w:p>
        </w:tc>
        <w:tc>
          <w:tcPr>
            <w:tcW w:w="1701" w:type="dxa"/>
            <w:tcBorders>
              <w:left w:val="nil"/>
              <w:bottom w:val="nil"/>
              <w:right w:val="nil"/>
            </w:tcBorders>
            <w:noWrap/>
            <w:hideMark/>
          </w:tcPr>
          <w:p w14:paraId="4B09DDBF" w14:textId="2F6D5A71" w:rsidR="001C6C01" w:rsidRPr="001C6C01" w:rsidRDefault="001C6C01" w:rsidP="001C6C01">
            <w:pPr>
              <w:jc w:val="center"/>
              <w:rPr>
                <w:rFonts w:cs="Times New Roman"/>
                <w:sz w:val="20"/>
                <w:szCs w:val="20"/>
                <w:lang w:val="en-GB"/>
              </w:rPr>
            </w:pPr>
            <w:r w:rsidRPr="001C6C01">
              <w:rPr>
                <w:sz w:val="20"/>
                <w:szCs w:val="20"/>
              </w:rPr>
              <w:t>-0.048</w:t>
            </w:r>
          </w:p>
        </w:tc>
      </w:tr>
      <w:tr w:rsidR="001C6C01" w:rsidRPr="00115E0D" w14:paraId="1DC9A666" w14:textId="77777777" w:rsidTr="00EA5C83">
        <w:trPr>
          <w:trHeight w:val="288"/>
          <w:jc w:val="center"/>
        </w:trPr>
        <w:tc>
          <w:tcPr>
            <w:tcW w:w="2263" w:type="dxa"/>
            <w:tcBorders>
              <w:top w:val="nil"/>
              <w:left w:val="nil"/>
              <w:bottom w:val="single" w:sz="4" w:space="0" w:color="auto"/>
              <w:right w:val="nil"/>
            </w:tcBorders>
            <w:noWrap/>
          </w:tcPr>
          <w:p w14:paraId="39D29C69"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5FC74714" w14:textId="292B9368" w:rsidR="001C6C01" w:rsidRPr="001C6C01" w:rsidRDefault="001C6C01" w:rsidP="001C6C01">
            <w:pPr>
              <w:jc w:val="center"/>
              <w:rPr>
                <w:rFonts w:cs="Times New Roman"/>
                <w:sz w:val="20"/>
                <w:szCs w:val="20"/>
                <w:lang w:val="en-GB"/>
              </w:rPr>
            </w:pPr>
            <w:r w:rsidRPr="001C6C01">
              <w:rPr>
                <w:sz w:val="20"/>
                <w:szCs w:val="20"/>
              </w:rPr>
              <w:t>0.022</w:t>
            </w:r>
          </w:p>
        </w:tc>
        <w:tc>
          <w:tcPr>
            <w:tcW w:w="1559" w:type="dxa"/>
            <w:tcBorders>
              <w:top w:val="nil"/>
              <w:left w:val="nil"/>
              <w:bottom w:val="single" w:sz="4" w:space="0" w:color="auto"/>
              <w:right w:val="nil"/>
            </w:tcBorders>
            <w:noWrap/>
            <w:hideMark/>
          </w:tcPr>
          <w:p w14:paraId="7AFEA96C" w14:textId="2BBB7DC7" w:rsidR="001C6C01" w:rsidRPr="001C6C01" w:rsidRDefault="001C6C01" w:rsidP="001C6C01">
            <w:pPr>
              <w:jc w:val="center"/>
              <w:rPr>
                <w:rFonts w:cs="Times New Roman"/>
                <w:sz w:val="20"/>
                <w:szCs w:val="20"/>
                <w:lang w:val="en-GB"/>
              </w:rPr>
            </w:pPr>
            <w:r w:rsidRPr="001C6C01">
              <w:rPr>
                <w:sz w:val="20"/>
                <w:szCs w:val="20"/>
              </w:rPr>
              <w:t>0.045</w:t>
            </w:r>
          </w:p>
        </w:tc>
        <w:tc>
          <w:tcPr>
            <w:tcW w:w="1701" w:type="dxa"/>
            <w:tcBorders>
              <w:top w:val="nil"/>
              <w:left w:val="nil"/>
              <w:bottom w:val="single" w:sz="4" w:space="0" w:color="auto"/>
              <w:right w:val="nil"/>
            </w:tcBorders>
            <w:noWrap/>
            <w:hideMark/>
          </w:tcPr>
          <w:p w14:paraId="16B6884D" w14:textId="72DCAE51" w:rsidR="001C6C01" w:rsidRPr="001C6C01" w:rsidRDefault="001C6C01" w:rsidP="001C6C01">
            <w:pPr>
              <w:jc w:val="center"/>
              <w:rPr>
                <w:rFonts w:cs="Times New Roman"/>
                <w:sz w:val="20"/>
                <w:szCs w:val="20"/>
                <w:lang w:val="en-GB"/>
              </w:rPr>
            </w:pPr>
            <w:r w:rsidRPr="001C6C01">
              <w:rPr>
                <w:sz w:val="20"/>
                <w:szCs w:val="20"/>
              </w:rPr>
              <w:t>0.049</w:t>
            </w:r>
          </w:p>
        </w:tc>
        <w:tc>
          <w:tcPr>
            <w:tcW w:w="1701" w:type="dxa"/>
            <w:tcBorders>
              <w:top w:val="nil"/>
              <w:left w:val="nil"/>
              <w:bottom w:val="single" w:sz="4" w:space="0" w:color="auto"/>
              <w:right w:val="nil"/>
            </w:tcBorders>
            <w:noWrap/>
            <w:hideMark/>
          </w:tcPr>
          <w:p w14:paraId="7397B362" w14:textId="7E0FB93B" w:rsidR="001C6C01" w:rsidRPr="001C6C01" w:rsidRDefault="001C6C01" w:rsidP="001C6C01">
            <w:pPr>
              <w:jc w:val="center"/>
              <w:rPr>
                <w:rFonts w:cs="Times New Roman"/>
                <w:sz w:val="20"/>
                <w:szCs w:val="20"/>
                <w:lang w:val="en-GB"/>
              </w:rPr>
            </w:pPr>
            <w:r w:rsidRPr="001C6C01">
              <w:rPr>
                <w:sz w:val="20"/>
                <w:szCs w:val="20"/>
              </w:rPr>
              <w:t>0.05</w:t>
            </w:r>
          </w:p>
        </w:tc>
      </w:tr>
      <w:tr w:rsidR="001C6C01" w:rsidRPr="00115E0D" w14:paraId="4F52E09C" w14:textId="77777777" w:rsidTr="00EA5C83">
        <w:trPr>
          <w:trHeight w:val="288"/>
          <w:jc w:val="center"/>
        </w:trPr>
        <w:tc>
          <w:tcPr>
            <w:tcW w:w="2263" w:type="dxa"/>
            <w:tcBorders>
              <w:left w:val="nil"/>
              <w:bottom w:val="nil"/>
              <w:right w:val="nil"/>
            </w:tcBorders>
            <w:noWrap/>
          </w:tcPr>
          <w:p w14:paraId="5C014AD4" w14:textId="77777777" w:rsidR="001C6C01" w:rsidRPr="00115E0D" w:rsidRDefault="001C6C01" w:rsidP="001C6C01">
            <w:pPr>
              <w:rPr>
                <w:rFonts w:cs="Times New Roman"/>
                <w:sz w:val="20"/>
                <w:szCs w:val="20"/>
                <w:lang w:val="en-GB"/>
              </w:rPr>
            </w:pPr>
            <w:r w:rsidRPr="00115E0D">
              <w:rPr>
                <w:rFonts w:cs="Times New Roman"/>
                <w:sz w:val="20"/>
                <w:szCs w:val="20"/>
                <w:lang w:val="en-GB"/>
              </w:rPr>
              <w:t>Wave 2010</w:t>
            </w:r>
          </w:p>
        </w:tc>
        <w:tc>
          <w:tcPr>
            <w:tcW w:w="1560" w:type="dxa"/>
            <w:tcBorders>
              <w:left w:val="nil"/>
              <w:bottom w:val="nil"/>
              <w:right w:val="nil"/>
            </w:tcBorders>
            <w:noWrap/>
            <w:hideMark/>
          </w:tcPr>
          <w:p w14:paraId="38A09490" w14:textId="5360C09B" w:rsidR="001C6C01" w:rsidRPr="001C6C01" w:rsidRDefault="001C6C01" w:rsidP="001C6C01">
            <w:pPr>
              <w:jc w:val="center"/>
              <w:rPr>
                <w:rFonts w:cs="Times New Roman"/>
                <w:sz w:val="20"/>
                <w:szCs w:val="20"/>
                <w:lang w:val="en-GB"/>
              </w:rPr>
            </w:pPr>
            <w:r w:rsidRPr="001C6C01">
              <w:rPr>
                <w:sz w:val="20"/>
                <w:szCs w:val="20"/>
              </w:rPr>
              <w:t>0.005</w:t>
            </w:r>
          </w:p>
        </w:tc>
        <w:tc>
          <w:tcPr>
            <w:tcW w:w="1559" w:type="dxa"/>
            <w:tcBorders>
              <w:left w:val="nil"/>
              <w:bottom w:val="nil"/>
              <w:right w:val="nil"/>
            </w:tcBorders>
            <w:noWrap/>
            <w:hideMark/>
          </w:tcPr>
          <w:p w14:paraId="03702139" w14:textId="5236FAEE" w:rsidR="001C6C01" w:rsidRPr="001C6C01" w:rsidRDefault="001C6C01" w:rsidP="001C6C01">
            <w:pPr>
              <w:jc w:val="center"/>
              <w:rPr>
                <w:rFonts w:cs="Times New Roman"/>
                <w:sz w:val="20"/>
                <w:szCs w:val="20"/>
                <w:lang w:val="en-GB"/>
              </w:rPr>
            </w:pPr>
            <w:r w:rsidRPr="001C6C01">
              <w:rPr>
                <w:sz w:val="20"/>
                <w:szCs w:val="20"/>
              </w:rPr>
              <w:t>0.054</w:t>
            </w:r>
          </w:p>
        </w:tc>
        <w:tc>
          <w:tcPr>
            <w:tcW w:w="1701" w:type="dxa"/>
            <w:tcBorders>
              <w:left w:val="nil"/>
              <w:bottom w:val="nil"/>
              <w:right w:val="nil"/>
            </w:tcBorders>
            <w:noWrap/>
            <w:hideMark/>
          </w:tcPr>
          <w:p w14:paraId="7FB73110" w14:textId="1AFFB500" w:rsidR="001C6C01" w:rsidRPr="001C6C01" w:rsidRDefault="001C6C01" w:rsidP="001C6C01">
            <w:pPr>
              <w:jc w:val="center"/>
              <w:rPr>
                <w:rFonts w:cs="Times New Roman"/>
                <w:sz w:val="20"/>
                <w:szCs w:val="20"/>
                <w:lang w:val="en-GB"/>
              </w:rPr>
            </w:pPr>
            <w:r w:rsidRPr="001C6C01">
              <w:rPr>
                <w:sz w:val="20"/>
                <w:szCs w:val="20"/>
              </w:rPr>
              <w:t>0.025</w:t>
            </w:r>
          </w:p>
        </w:tc>
        <w:tc>
          <w:tcPr>
            <w:tcW w:w="1701" w:type="dxa"/>
            <w:tcBorders>
              <w:left w:val="nil"/>
              <w:bottom w:val="nil"/>
              <w:right w:val="nil"/>
            </w:tcBorders>
            <w:noWrap/>
            <w:hideMark/>
          </w:tcPr>
          <w:p w14:paraId="31E23D35" w14:textId="4C5EC160" w:rsidR="001C6C01" w:rsidRPr="001C6C01" w:rsidRDefault="001C6C01" w:rsidP="001C6C01">
            <w:pPr>
              <w:jc w:val="center"/>
              <w:rPr>
                <w:rFonts w:cs="Times New Roman"/>
                <w:sz w:val="20"/>
                <w:szCs w:val="20"/>
                <w:lang w:val="en-GB"/>
              </w:rPr>
            </w:pPr>
            <w:r w:rsidRPr="001C6C01">
              <w:rPr>
                <w:sz w:val="20"/>
                <w:szCs w:val="20"/>
              </w:rPr>
              <w:t>0.007</w:t>
            </w:r>
          </w:p>
        </w:tc>
      </w:tr>
      <w:tr w:rsidR="001C6C01" w:rsidRPr="00115E0D" w14:paraId="40A5366E" w14:textId="77777777" w:rsidTr="00EA5C83">
        <w:trPr>
          <w:trHeight w:val="288"/>
          <w:jc w:val="center"/>
        </w:trPr>
        <w:tc>
          <w:tcPr>
            <w:tcW w:w="2263" w:type="dxa"/>
            <w:tcBorders>
              <w:top w:val="nil"/>
              <w:left w:val="nil"/>
              <w:bottom w:val="single" w:sz="4" w:space="0" w:color="auto"/>
              <w:right w:val="nil"/>
            </w:tcBorders>
            <w:noWrap/>
          </w:tcPr>
          <w:p w14:paraId="397FB004"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72906024" w14:textId="75B474CB" w:rsidR="001C6C01" w:rsidRPr="001C6C01" w:rsidRDefault="001C6C01" w:rsidP="001C6C01">
            <w:pPr>
              <w:jc w:val="center"/>
              <w:rPr>
                <w:rFonts w:cs="Times New Roman"/>
                <w:sz w:val="20"/>
                <w:szCs w:val="20"/>
                <w:lang w:val="en-GB"/>
              </w:rPr>
            </w:pPr>
            <w:r w:rsidRPr="001C6C01">
              <w:rPr>
                <w:sz w:val="20"/>
                <w:szCs w:val="20"/>
              </w:rPr>
              <w:t>0.025</w:t>
            </w:r>
          </w:p>
        </w:tc>
        <w:tc>
          <w:tcPr>
            <w:tcW w:w="1559" w:type="dxa"/>
            <w:tcBorders>
              <w:top w:val="nil"/>
              <w:left w:val="nil"/>
              <w:bottom w:val="single" w:sz="4" w:space="0" w:color="auto"/>
              <w:right w:val="nil"/>
            </w:tcBorders>
            <w:noWrap/>
            <w:hideMark/>
          </w:tcPr>
          <w:p w14:paraId="27C54B5A" w14:textId="5A34AC53" w:rsidR="001C6C01" w:rsidRPr="001C6C01" w:rsidRDefault="001C6C01" w:rsidP="001C6C01">
            <w:pPr>
              <w:jc w:val="center"/>
              <w:rPr>
                <w:rFonts w:cs="Times New Roman"/>
                <w:sz w:val="20"/>
                <w:szCs w:val="20"/>
                <w:lang w:val="en-GB"/>
              </w:rPr>
            </w:pPr>
            <w:r w:rsidRPr="001C6C01">
              <w:rPr>
                <w:sz w:val="20"/>
                <w:szCs w:val="20"/>
              </w:rPr>
              <w:t>0.054</w:t>
            </w:r>
          </w:p>
        </w:tc>
        <w:tc>
          <w:tcPr>
            <w:tcW w:w="1701" w:type="dxa"/>
            <w:tcBorders>
              <w:top w:val="nil"/>
              <w:left w:val="nil"/>
              <w:bottom w:val="single" w:sz="4" w:space="0" w:color="auto"/>
              <w:right w:val="nil"/>
            </w:tcBorders>
            <w:noWrap/>
            <w:hideMark/>
          </w:tcPr>
          <w:p w14:paraId="56E8825A" w14:textId="5A7A3E0C" w:rsidR="001C6C01" w:rsidRPr="001C6C01" w:rsidRDefault="001C6C01" w:rsidP="001C6C01">
            <w:pPr>
              <w:jc w:val="center"/>
              <w:rPr>
                <w:rFonts w:cs="Times New Roman"/>
                <w:sz w:val="20"/>
                <w:szCs w:val="20"/>
                <w:lang w:val="en-GB"/>
              </w:rPr>
            </w:pPr>
            <w:r w:rsidRPr="001C6C01">
              <w:rPr>
                <w:sz w:val="20"/>
                <w:szCs w:val="20"/>
              </w:rPr>
              <w:t>0.057</w:t>
            </w:r>
          </w:p>
        </w:tc>
        <w:tc>
          <w:tcPr>
            <w:tcW w:w="1701" w:type="dxa"/>
            <w:tcBorders>
              <w:top w:val="nil"/>
              <w:left w:val="nil"/>
              <w:bottom w:val="single" w:sz="4" w:space="0" w:color="auto"/>
              <w:right w:val="nil"/>
            </w:tcBorders>
            <w:noWrap/>
            <w:hideMark/>
          </w:tcPr>
          <w:p w14:paraId="30DD9B8D" w14:textId="66A14CA1" w:rsidR="001C6C01" w:rsidRPr="001C6C01" w:rsidRDefault="001C6C01" w:rsidP="001C6C01">
            <w:pPr>
              <w:jc w:val="center"/>
              <w:rPr>
                <w:rFonts w:cs="Times New Roman"/>
                <w:sz w:val="20"/>
                <w:szCs w:val="20"/>
                <w:lang w:val="en-GB"/>
              </w:rPr>
            </w:pPr>
            <w:r w:rsidRPr="001C6C01">
              <w:rPr>
                <w:sz w:val="20"/>
                <w:szCs w:val="20"/>
              </w:rPr>
              <w:t>0.059</w:t>
            </w:r>
          </w:p>
        </w:tc>
      </w:tr>
      <w:tr w:rsidR="001C6C01" w:rsidRPr="00115E0D" w14:paraId="0B379B58" w14:textId="77777777" w:rsidTr="00EA5C83">
        <w:trPr>
          <w:trHeight w:val="288"/>
          <w:jc w:val="center"/>
        </w:trPr>
        <w:tc>
          <w:tcPr>
            <w:tcW w:w="2263" w:type="dxa"/>
            <w:tcBorders>
              <w:top w:val="single" w:sz="4" w:space="0" w:color="auto"/>
              <w:left w:val="nil"/>
              <w:bottom w:val="nil"/>
              <w:right w:val="nil"/>
            </w:tcBorders>
            <w:noWrap/>
          </w:tcPr>
          <w:p w14:paraId="1D25FB5F" w14:textId="77777777" w:rsidR="001C6C01" w:rsidRPr="00115E0D" w:rsidRDefault="001C6C01" w:rsidP="001C6C01">
            <w:pPr>
              <w:rPr>
                <w:rFonts w:cs="Times New Roman"/>
                <w:sz w:val="20"/>
                <w:szCs w:val="20"/>
                <w:lang w:val="en-GB"/>
              </w:rPr>
            </w:pPr>
            <w:r w:rsidRPr="00115E0D">
              <w:rPr>
                <w:rFonts w:cs="Times New Roman"/>
                <w:sz w:val="20"/>
                <w:szCs w:val="20"/>
                <w:lang w:val="en-GB"/>
              </w:rPr>
              <w:t>Wave 2012</w:t>
            </w:r>
          </w:p>
        </w:tc>
        <w:tc>
          <w:tcPr>
            <w:tcW w:w="1560" w:type="dxa"/>
            <w:tcBorders>
              <w:top w:val="single" w:sz="4" w:space="0" w:color="auto"/>
              <w:left w:val="nil"/>
              <w:bottom w:val="nil"/>
              <w:right w:val="nil"/>
            </w:tcBorders>
            <w:noWrap/>
          </w:tcPr>
          <w:p w14:paraId="55292415" w14:textId="1C79CB9C" w:rsidR="001C6C01" w:rsidRPr="001C6C01" w:rsidRDefault="001C6C01" w:rsidP="001C6C01">
            <w:pPr>
              <w:jc w:val="center"/>
              <w:rPr>
                <w:rFonts w:cs="Times New Roman"/>
                <w:sz w:val="20"/>
                <w:szCs w:val="20"/>
                <w:lang w:val="en-GB"/>
              </w:rPr>
            </w:pPr>
            <w:r w:rsidRPr="001C6C01">
              <w:rPr>
                <w:sz w:val="20"/>
                <w:szCs w:val="20"/>
              </w:rPr>
              <w:t>-0.130***</w:t>
            </w:r>
          </w:p>
        </w:tc>
        <w:tc>
          <w:tcPr>
            <w:tcW w:w="1559" w:type="dxa"/>
            <w:tcBorders>
              <w:top w:val="single" w:sz="4" w:space="0" w:color="auto"/>
              <w:left w:val="nil"/>
              <w:bottom w:val="nil"/>
              <w:right w:val="nil"/>
            </w:tcBorders>
            <w:noWrap/>
          </w:tcPr>
          <w:p w14:paraId="265A18CA" w14:textId="3E1F57FD" w:rsidR="001C6C01" w:rsidRPr="001C6C01" w:rsidRDefault="001C6C01" w:rsidP="001C6C01">
            <w:pPr>
              <w:jc w:val="center"/>
              <w:rPr>
                <w:rFonts w:cs="Times New Roman"/>
                <w:sz w:val="20"/>
                <w:szCs w:val="20"/>
                <w:lang w:val="en-GB"/>
              </w:rPr>
            </w:pPr>
            <w:r w:rsidRPr="001C6C01">
              <w:rPr>
                <w:sz w:val="20"/>
                <w:szCs w:val="20"/>
              </w:rPr>
              <w:t>-0.085</w:t>
            </w:r>
          </w:p>
        </w:tc>
        <w:tc>
          <w:tcPr>
            <w:tcW w:w="1701" w:type="dxa"/>
            <w:tcBorders>
              <w:top w:val="single" w:sz="4" w:space="0" w:color="auto"/>
              <w:left w:val="nil"/>
              <w:bottom w:val="nil"/>
              <w:right w:val="nil"/>
            </w:tcBorders>
            <w:noWrap/>
          </w:tcPr>
          <w:p w14:paraId="6975CB15" w14:textId="2A693411" w:rsidR="001C6C01" w:rsidRPr="001C6C01" w:rsidRDefault="001C6C01" w:rsidP="001C6C01">
            <w:pPr>
              <w:jc w:val="center"/>
              <w:rPr>
                <w:rFonts w:cs="Times New Roman"/>
                <w:sz w:val="20"/>
                <w:szCs w:val="20"/>
                <w:lang w:val="en-GB"/>
              </w:rPr>
            </w:pPr>
            <w:r w:rsidRPr="001C6C01">
              <w:rPr>
                <w:sz w:val="20"/>
                <w:szCs w:val="20"/>
              </w:rPr>
              <w:t>-0.144**</w:t>
            </w:r>
          </w:p>
        </w:tc>
        <w:tc>
          <w:tcPr>
            <w:tcW w:w="1701" w:type="dxa"/>
            <w:tcBorders>
              <w:top w:val="single" w:sz="4" w:space="0" w:color="auto"/>
              <w:left w:val="nil"/>
              <w:bottom w:val="nil"/>
              <w:right w:val="nil"/>
            </w:tcBorders>
            <w:noWrap/>
          </w:tcPr>
          <w:p w14:paraId="66FCCC54" w14:textId="53423C3B" w:rsidR="001C6C01" w:rsidRPr="001C6C01" w:rsidRDefault="001C6C01" w:rsidP="001C6C01">
            <w:pPr>
              <w:jc w:val="center"/>
              <w:rPr>
                <w:rFonts w:cs="Times New Roman"/>
                <w:sz w:val="20"/>
                <w:szCs w:val="20"/>
                <w:lang w:val="en-GB"/>
              </w:rPr>
            </w:pPr>
            <w:r w:rsidRPr="001C6C01">
              <w:rPr>
                <w:sz w:val="20"/>
                <w:szCs w:val="20"/>
              </w:rPr>
              <w:t>-0.165**</w:t>
            </w:r>
          </w:p>
        </w:tc>
      </w:tr>
      <w:tr w:rsidR="001C6C01" w:rsidRPr="00115E0D" w14:paraId="01131C3B" w14:textId="77777777" w:rsidTr="00EA5C83">
        <w:trPr>
          <w:trHeight w:val="288"/>
          <w:jc w:val="center"/>
        </w:trPr>
        <w:tc>
          <w:tcPr>
            <w:tcW w:w="2263" w:type="dxa"/>
            <w:tcBorders>
              <w:top w:val="nil"/>
              <w:left w:val="nil"/>
              <w:bottom w:val="single" w:sz="4" w:space="0" w:color="auto"/>
              <w:right w:val="nil"/>
            </w:tcBorders>
            <w:noWrap/>
          </w:tcPr>
          <w:p w14:paraId="6F4F36DD"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tcPr>
          <w:p w14:paraId="4CF8A975" w14:textId="103D2C9B" w:rsidR="001C6C01" w:rsidRPr="001C6C01" w:rsidRDefault="001C6C01" w:rsidP="001C6C01">
            <w:pPr>
              <w:jc w:val="center"/>
              <w:rPr>
                <w:rFonts w:cs="Times New Roman"/>
                <w:sz w:val="20"/>
                <w:szCs w:val="20"/>
                <w:lang w:val="en-GB"/>
              </w:rPr>
            </w:pPr>
            <w:r w:rsidRPr="001C6C01">
              <w:rPr>
                <w:sz w:val="20"/>
                <w:szCs w:val="20"/>
              </w:rPr>
              <w:t>0.028</w:t>
            </w:r>
          </w:p>
        </w:tc>
        <w:tc>
          <w:tcPr>
            <w:tcW w:w="1559" w:type="dxa"/>
            <w:tcBorders>
              <w:top w:val="nil"/>
              <w:left w:val="nil"/>
              <w:bottom w:val="single" w:sz="4" w:space="0" w:color="auto"/>
              <w:right w:val="nil"/>
            </w:tcBorders>
            <w:noWrap/>
          </w:tcPr>
          <w:p w14:paraId="7A89BA01" w14:textId="596851A7" w:rsidR="001C6C01" w:rsidRPr="001C6C01" w:rsidRDefault="001C6C01" w:rsidP="001C6C01">
            <w:pPr>
              <w:jc w:val="center"/>
              <w:rPr>
                <w:rFonts w:cs="Times New Roman"/>
                <w:sz w:val="20"/>
                <w:szCs w:val="20"/>
                <w:lang w:val="en-GB"/>
              </w:rPr>
            </w:pPr>
            <w:r w:rsidRPr="001C6C01">
              <w:rPr>
                <w:sz w:val="20"/>
                <w:szCs w:val="20"/>
              </w:rPr>
              <w:t>0.063</w:t>
            </w:r>
          </w:p>
        </w:tc>
        <w:tc>
          <w:tcPr>
            <w:tcW w:w="1701" w:type="dxa"/>
            <w:tcBorders>
              <w:top w:val="nil"/>
              <w:left w:val="nil"/>
              <w:bottom w:val="single" w:sz="4" w:space="0" w:color="auto"/>
              <w:right w:val="nil"/>
            </w:tcBorders>
            <w:noWrap/>
          </w:tcPr>
          <w:p w14:paraId="10B1A3AA" w14:textId="7C8AEFD6" w:rsidR="001C6C01" w:rsidRPr="001C6C01" w:rsidRDefault="001C6C01" w:rsidP="001C6C01">
            <w:pPr>
              <w:jc w:val="center"/>
              <w:rPr>
                <w:rFonts w:cs="Times New Roman"/>
                <w:sz w:val="20"/>
                <w:szCs w:val="20"/>
                <w:lang w:val="en-GB"/>
              </w:rPr>
            </w:pPr>
            <w:r w:rsidRPr="001C6C01">
              <w:rPr>
                <w:sz w:val="20"/>
                <w:szCs w:val="20"/>
              </w:rPr>
              <w:t>0.067</w:t>
            </w:r>
          </w:p>
        </w:tc>
        <w:tc>
          <w:tcPr>
            <w:tcW w:w="1701" w:type="dxa"/>
            <w:tcBorders>
              <w:top w:val="nil"/>
              <w:left w:val="nil"/>
              <w:bottom w:val="single" w:sz="4" w:space="0" w:color="auto"/>
              <w:right w:val="nil"/>
            </w:tcBorders>
            <w:noWrap/>
          </w:tcPr>
          <w:p w14:paraId="09E0686F" w14:textId="31EAEADB" w:rsidR="001C6C01" w:rsidRPr="001C6C01" w:rsidRDefault="001C6C01" w:rsidP="001C6C01">
            <w:pPr>
              <w:jc w:val="center"/>
              <w:rPr>
                <w:rFonts w:cs="Times New Roman"/>
                <w:sz w:val="20"/>
                <w:szCs w:val="20"/>
                <w:lang w:val="en-GB"/>
              </w:rPr>
            </w:pPr>
            <w:r w:rsidRPr="001C6C01">
              <w:rPr>
                <w:sz w:val="20"/>
                <w:szCs w:val="20"/>
              </w:rPr>
              <w:t>0.07</w:t>
            </w:r>
          </w:p>
        </w:tc>
      </w:tr>
      <w:tr w:rsidR="001C6C01" w:rsidRPr="00115E0D" w14:paraId="0650AD0D" w14:textId="77777777" w:rsidTr="00EA5C83">
        <w:trPr>
          <w:trHeight w:val="288"/>
          <w:jc w:val="center"/>
        </w:trPr>
        <w:tc>
          <w:tcPr>
            <w:tcW w:w="2263" w:type="dxa"/>
            <w:tcBorders>
              <w:top w:val="single" w:sz="4" w:space="0" w:color="auto"/>
              <w:left w:val="nil"/>
              <w:bottom w:val="nil"/>
              <w:right w:val="nil"/>
            </w:tcBorders>
            <w:noWrap/>
          </w:tcPr>
          <w:p w14:paraId="552EB5DC" w14:textId="77777777" w:rsidR="001C6C01" w:rsidRPr="00115E0D" w:rsidRDefault="001C6C01" w:rsidP="001C6C01">
            <w:pPr>
              <w:rPr>
                <w:rFonts w:cs="Times New Roman"/>
                <w:sz w:val="20"/>
                <w:szCs w:val="20"/>
                <w:lang w:val="en-GB"/>
              </w:rPr>
            </w:pPr>
            <w:r w:rsidRPr="00115E0D">
              <w:rPr>
                <w:rFonts w:cs="Times New Roman"/>
                <w:sz w:val="20"/>
                <w:szCs w:val="20"/>
                <w:lang w:val="en-GB"/>
              </w:rPr>
              <w:t>Wave 2014</w:t>
            </w:r>
          </w:p>
        </w:tc>
        <w:tc>
          <w:tcPr>
            <w:tcW w:w="1560" w:type="dxa"/>
            <w:tcBorders>
              <w:top w:val="single" w:sz="4" w:space="0" w:color="auto"/>
              <w:left w:val="nil"/>
              <w:bottom w:val="nil"/>
              <w:right w:val="nil"/>
            </w:tcBorders>
            <w:noWrap/>
          </w:tcPr>
          <w:p w14:paraId="7C039C20" w14:textId="0AE96A2F" w:rsidR="001C6C01" w:rsidRPr="001C6C01" w:rsidRDefault="001C6C01" w:rsidP="001C6C01">
            <w:pPr>
              <w:jc w:val="center"/>
              <w:rPr>
                <w:rFonts w:cs="Times New Roman"/>
                <w:sz w:val="20"/>
                <w:szCs w:val="20"/>
                <w:lang w:val="en-GB"/>
              </w:rPr>
            </w:pPr>
            <w:r w:rsidRPr="001C6C01">
              <w:rPr>
                <w:sz w:val="20"/>
                <w:szCs w:val="20"/>
              </w:rPr>
              <w:t>-0.111***</w:t>
            </w:r>
          </w:p>
        </w:tc>
        <w:tc>
          <w:tcPr>
            <w:tcW w:w="1559" w:type="dxa"/>
            <w:tcBorders>
              <w:top w:val="single" w:sz="4" w:space="0" w:color="auto"/>
              <w:left w:val="nil"/>
              <w:bottom w:val="nil"/>
              <w:right w:val="nil"/>
            </w:tcBorders>
            <w:noWrap/>
          </w:tcPr>
          <w:p w14:paraId="31896FD0" w14:textId="3E1097CD" w:rsidR="001C6C01" w:rsidRPr="001C6C01" w:rsidRDefault="001C6C01" w:rsidP="001C6C01">
            <w:pPr>
              <w:jc w:val="center"/>
              <w:rPr>
                <w:rFonts w:cs="Times New Roman"/>
                <w:sz w:val="20"/>
                <w:szCs w:val="20"/>
                <w:lang w:val="en-GB"/>
              </w:rPr>
            </w:pPr>
            <w:r w:rsidRPr="001C6C01">
              <w:rPr>
                <w:sz w:val="20"/>
                <w:szCs w:val="20"/>
              </w:rPr>
              <w:t>-0.107</w:t>
            </w:r>
          </w:p>
        </w:tc>
        <w:tc>
          <w:tcPr>
            <w:tcW w:w="1701" w:type="dxa"/>
            <w:tcBorders>
              <w:top w:val="single" w:sz="4" w:space="0" w:color="auto"/>
              <w:left w:val="nil"/>
              <w:bottom w:val="nil"/>
              <w:right w:val="nil"/>
            </w:tcBorders>
            <w:noWrap/>
          </w:tcPr>
          <w:p w14:paraId="00933F88" w14:textId="5906396B" w:rsidR="001C6C01" w:rsidRPr="001C6C01" w:rsidRDefault="001C6C01" w:rsidP="001C6C01">
            <w:pPr>
              <w:jc w:val="center"/>
              <w:rPr>
                <w:rFonts w:cs="Times New Roman"/>
                <w:sz w:val="20"/>
                <w:szCs w:val="20"/>
                <w:lang w:val="en-GB"/>
              </w:rPr>
            </w:pPr>
            <w:r w:rsidRPr="001C6C01">
              <w:rPr>
                <w:sz w:val="20"/>
                <w:szCs w:val="20"/>
              </w:rPr>
              <w:t>-0.155*</w:t>
            </w:r>
          </w:p>
        </w:tc>
        <w:tc>
          <w:tcPr>
            <w:tcW w:w="1701" w:type="dxa"/>
            <w:tcBorders>
              <w:top w:val="single" w:sz="4" w:space="0" w:color="auto"/>
              <w:left w:val="nil"/>
              <w:bottom w:val="nil"/>
              <w:right w:val="nil"/>
            </w:tcBorders>
            <w:noWrap/>
          </w:tcPr>
          <w:p w14:paraId="2BF8E407" w14:textId="75C7F090" w:rsidR="001C6C01" w:rsidRPr="001C6C01" w:rsidRDefault="001C6C01" w:rsidP="001C6C01">
            <w:pPr>
              <w:jc w:val="center"/>
              <w:rPr>
                <w:rFonts w:cs="Times New Roman"/>
                <w:sz w:val="20"/>
                <w:szCs w:val="20"/>
                <w:lang w:val="en-GB"/>
              </w:rPr>
            </w:pPr>
            <w:r w:rsidRPr="001C6C01">
              <w:rPr>
                <w:sz w:val="20"/>
                <w:szCs w:val="20"/>
              </w:rPr>
              <w:t>-0.186**</w:t>
            </w:r>
          </w:p>
        </w:tc>
      </w:tr>
      <w:tr w:rsidR="001C6C01" w:rsidRPr="00115E0D" w14:paraId="64988690" w14:textId="77777777" w:rsidTr="00EA5C83">
        <w:trPr>
          <w:trHeight w:val="288"/>
          <w:jc w:val="center"/>
        </w:trPr>
        <w:tc>
          <w:tcPr>
            <w:tcW w:w="2263" w:type="dxa"/>
            <w:tcBorders>
              <w:top w:val="nil"/>
              <w:left w:val="nil"/>
              <w:bottom w:val="single" w:sz="4" w:space="0" w:color="auto"/>
              <w:right w:val="nil"/>
            </w:tcBorders>
            <w:noWrap/>
          </w:tcPr>
          <w:p w14:paraId="600B75CB"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tcPr>
          <w:p w14:paraId="32B2D96E" w14:textId="5C7DB692" w:rsidR="001C6C01" w:rsidRPr="001C6C01" w:rsidRDefault="001C6C01" w:rsidP="001C6C01">
            <w:pPr>
              <w:jc w:val="center"/>
              <w:rPr>
                <w:rFonts w:cs="Times New Roman"/>
                <w:sz w:val="20"/>
                <w:szCs w:val="20"/>
                <w:lang w:val="en-GB"/>
              </w:rPr>
            </w:pPr>
            <w:r w:rsidRPr="001C6C01">
              <w:rPr>
                <w:sz w:val="20"/>
                <w:szCs w:val="20"/>
              </w:rPr>
              <w:t>0.033</w:t>
            </w:r>
          </w:p>
        </w:tc>
        <w:tc>
          <w:tcPr>
            <w:tcW w:w="1559" w:type="dxa"/>
            <w:tcBorders>
              <w:top w:val="nil"/>
              <w:left w:val="nil"/>
              <w:bottom w:val="single" w:sz="4" w:space="0" w:color="auto"/>
              <w:right w:val="nil"/>
            </w:tcBorders>
            <w:noWrap/>
          </w:tcPr>
          <w:p w14:paraId="124C29AE" w14:textId="16B5753E" w:rsidR="001C6C01" w:rsidRPr="001C6C01" w:rsidRDefault="001C6C01" w:rsidP="001C6C01">
            <w:pPr>
              <w:jc w:val="center"/>
              <w:rPr>
                <w:rFonts w:cs="Times New Roman"/>
                <w:sz w:val="20"/>
                <w:szCs w:val="20"/>
                <w:lang w:val="en-GB"/>
              </w:rPr>
            </w:pPr>
            <w:r w:rsidRPr="001C6C01">
              <w:rPr>
                <w:sz w:val="20"/>
                <w:szCs w:val="20"/>
              </w:rPr>
              <w:t>0.075</w:t>
            </w:r>
          </w:p>
        </w:tc>
        <w:tc>
          <w:tcPr>
            <w:tcW w:w="1701" w:type="dxa"/>
            <w:tcBorders>
              <w:top w:val="nil"/>
              <w:left w:val="nil"/>
              <w:bottom w:val="single" w:sz="4" w:space="0" w:color="auto"/>
              <w:right w:val="nil"/>
            </w:tcBorders>
            <w:noWrap/>
          </w:tcPr>
          <w:p w14:paraId="0EE7AE16" w14:textId="4665CD8B" w:rsidR="001C6C01" w:rsidRPr="001C6C01" w:rsidRDefault="001C6C01" w:rsidP="001C6C01">
            <w:pPr>
              <w:jc w:val="center"/>
              <w:rPr>
                <w:rFonts w:cs="Times New Roman"/>
                <w:sz w:val="20"/>
                <w:szCs w:val="20"/>
                <w:lang w:val="en-GB"/>
              </w:rPr>
            </w:pPr>
            <w:r w:rsidRPr="001C6C01">
              <w:rPr>
                <w:sz w:val="20"/>
                <w:szCs w:val="20"/>
              </w:rPr>
              <w:t>0.08</w:t>
            </w:r>
          </w:p>
        </w:tc>
        <w:tc>
          <w:tcPr>
            <w:tcW w:w="1701" w:type="dxa"/>
            <w:tcBorders>
              <w:top w:val="nil"/>
              <w:left w:val="nil"/>
              <w:bottom w:val="single" w:sz="4" w:space="0" w:color="auto"/>
              <w:right w:val="nil"/>
            </w:tcBorders>
            <w:noWrap/>
          </w:tcPr>
          <w:p w14:paraId="690E4C78" w14:textId="3E807187" w:rsidR="001C6C01" w:rsidRPr="001C6C01" w:rsidRDefault="001C6C01" w:rsidP="001C6C01">
            <w:pPr>
              <w:jc w:val="center"/>
              <w:rPr>
                <w:rFonts w:cs="Times New Roman"/>
                <w:sz w:val="20"/>
                <w:szCs w:val="20"/>
                <w:lang w:val="en-GB"/>
              </w:rPr>
            </w:pPr>
            <w:r w:rsidRPr="001C6C01">
              <w:rPr>
                <w:sz w:val="20"/>
                <w:szCs w:val="20"/>
              </w:rPr>
              <w:t>0.083</w:t>
            </w:r>
          </w:p>
        </w:tc>
      </w:tr>
      <w:tr w:rsidR="001C6C01" w:rsidRPr="00115E0D" w14:paraId="5266F7A4" w14:textId="77777777" w:rsidTr="00EA5C83">
        <w:trPr>
          <w:trHeight w:val="288"/>
          <w:jc w:val="center"/>
        </w:trPr>
        <w:tc>
          <w:tcPr>
            <w:tcW w:w="2263" w:type="dxa"/>
            <w:tcBorders>
              <w:left w:val="nil"/>
              <w:bottom w:val="nil"/>
              <w:right w:val="nil"/>
            </w:tcBorders>
            <w:noWrap/>
          </w:tcPr>
          <w:p w14:paraId="4A6F1C87" w14:textId="77777777" w:rsidR="001C6C01" w:rsidRPr="00115E0D" w:rsidRDefault="001C6C01" w:rsidP="001C6C01">
            <w:pPr>
              <w:rPr>
                <w:rFonts w:cs="Times New Roman"/>
                <w:sz w:val="20"/>
                <w:szCs w:val="20"/>
                <w:lang w:val="en-GB"/>
              </w:rPr>
            </w:pPr>
            <w:r w:rsidRPr="00115E0D">
              <w:rPr>
                <w:rFonts w:cs="Times New Roman"/>
                <w:sz w:val="20"/>
                <w:szCs w:val="20"/>
                <w:lang w:val="en-GB"/>
              </w:rPr>
              <w:t>_cons</w:t>
            </w:r>
          </w:p>
        </w:tc>
        <w:tc>
          <w:tcPr>
            <w:tcW w:w="1560" w:type="dxa"/>
            <w:tcBorders>
              <w:left w:val="nil"/>
              <w:bottom w:val="nil"/>
              <w:right w:val="nil"/>
            </w:tcBorders>
            <w:noWrap/>
            <w:hideMark/>
          </w:tcPr>
          <w:p w14:paraId="23A63532" w14:textId="592342C2" w:rsidR="001C6C01" w:rsidRPr="001C6C01" w:rsidRDefault="001C6C01" w:rsidP="001C6C01">
            <w:pPr>
              <w:jc w:val="center"/>
              <w:rPr>
                <w:rFonts w:cs="Times New Roman"/>
                <w:sz w:val="20"/>
                <w:szCs w:val="20"/>
                <w:lang w:val="en-GB"/>
              </w:rPr>
            </w:pPr>
            <w:r w:rsidRPr="001C6C01">
              <w:rPr>
                <w:sz w:val="20"/>
                <w:szCs w:val="20"/>
              </w:rPr>
              <w:t>0.763***</w:t>
            </w:r>
          </w:p>
        </w:tc>
        <w:tc>
          <w:tcPr>
            <w:tcW w:w="1559" w:type="dxa"/>
            <w:tcBorders>
              <w:left w:val="nil"/>
              <w:bottom w:val="nil"/>
              <w:right w:val="nil"/>
            </w:tcBorders>
            <w:noWrap/>
            <w:hideMark/>
          </w:tcPr>
          <w:p w14:paraId="3A5383F3" w14:textId="5032AB28" w:rsidR="001C6C01" w:rsidRPr="001C6C01" w:rsidRDefault="001C6C01" w:rsidP="001C6C01">
            <w:pPr>
              <w:jc w:val="center"/>
              <w:rPr>
                <w:rFonts w:cs="Times New Roman"/>
                <w:sz w:val="20"/>
                <w:szCs w:val="20"/>
                <w:lang w:val="en-GB"/>
              </w:rPr>
            </w:pPr>
            <w:r w:rsidRPr="001C6C01">
              <w:rPr>
                <w:sz w:val="20"/>
                <w:szCs w:val="20"/>
              </w:rPr>
              <w:t>0.840**</w:t>
            </w:r>
          </w:p>
        </w:tc>
        <w:tc>
          <w:tcPr>
            <w:tcW w:w="1701" w:type="dxa"/>
            <w:tcBorders>
              <w:left w:val="nil"/>
              <w:bottom w:val="nil"/>
              <w:right w:val="nil"/>
            </w:tcBorders>
            <w:noWrap/>
            <w:hideMark/>
          </w:tcPr>
          <w:p w14:paraId="30F9D160" w14:textId="57BB9C8D" w:rsidR="001C6C01" w:rsidRPr="001C6C01" w:rsidRDefault="001C6C01" w:rsidP="001C6C01">
            <w:pPr>
              <w:jc w:val="center"/>
              <w:rPr>
                <w:rFonts w:cs="Times New Roman"/>
                <w:sz w:val="20"/>
                <w:szCs w:val="20"/>
                <w:lang w:val="en-GB"/>
              </w:rPr>
            </w:pPr>
            <w:r w:rsidRPr="001C6C01">
              <w:rPr>
                <w:sz w:val="20"/>
                <w:szCs w:val="20"/>
              </w:rPr>
              <w:t>-2.482***</w:t>
            </w:r>
          </w:p>
        </w:tc>
        <w:tc>
          <w:tcPr>
            <w:tcW w:w="1701" w:type="dxa"/>
            <w:tcBorders>
              <w:left w:val="nil"/>
              <w:bottom w:val="nil"/>
              <w:right w:val="nil"/>
            </w:tcBorders>
            <w:noWrap/>
            <w:hideMark/>
          </w:tcPr>
          <w:p w14:paraId="7AE23061" w14:textId="115FF015" w:rsidR="001C6C01" w:rsidRPr="001C6C01" w:rsidRDefault="001C6C01" w:rsidP="001C6C01">
            <w:pPr>
              <w:jc w:val="center"/>
              <w:rPr>
                <w:rFonts w:cs="Times New Roman"/>
                <w:sz w:val="20"/>
                <w:szCs w:val="20"/>
                <w:lang w:val="en-GB"/>
              </w:rPr>
            </w:pPr>
            <w:r w:rsidRPr="001C6C01">
              <w:rPr>
                <w:sz w:val="20"/>
                <w:szCs w:val="20"/>
              </w:rPr>
              <w:t>-2.613***</w:t>
            </w:r>
          </w:p>
        </w:tc>
      </w:tr>
      <w:tr w:rsidR="001C6C01" w:rsidRPr="00115E0D" w14:paraId="44B6737B" w14:textId="77777777" w:rsidTr="00EA5C83">
        <w:trPr>
          <w:trHeight w:val="288"/>
          <w:jc w:val="center"/>
        </w:trPr>
        <w:tc>
          <w:tcPr>
            <w:tcW w:w="2263" w:type="dxa"/>
            <w:tcBorders>
              <w:top w:val="nil"/>
              <w:left w:val="nil"/>
              <w:bottom w:val="single" w:sz="4" w:space="0" w:color="auto"/>
              <w:right w:val="nil"/>
            </w:tcBorders>
            <w:noWrap/>
          </w:tcPr>
          <w:p w14:paraId="533738E7" w14:textId="77777777" w:rsidR="001C6C01" w:rsidRPr="00115E0D" w:rsidRDefault="001C6C01" w:rsidP="001C6C01">
            <w:pPr>
              <w:rPr>
                <w:rFonts w:cs="Times New Roman"/>
                <w:sz w:val="20"/>
                <w:szCs w:val="20"/>
                <w:lang w:val="en-GB"/>
              </w:rPr>
            </w:pPr>
          </w:p>
        </w:tc>
        <w:tc>
          <w:tcPr>
            <w:tcW w:w="1560" w:type="dxa"/>
            <w:tcBorders>
              <w:top w:val="nil"/>
              <w:left w:val="nil"/>
              <w:bottom w:val="single" w:sz="4" w:space="0" w:color="auto"/>
              <w:right w:val="nil"/>
            </w:tcBorders>
            <w:noWrap/>
            <w:hideMark/>
          </w:tcPr>
          <w:p w14:paraId="088EC618" w14:textId="77CF800C" w:rsidR="001C6C01" w:rsidRPr="001C6C01" w:rsidRDefault="001C6C01" w:rsidP="001C6C01">
            <w:pPr>
              <w:jc w:val="center"/>
              <w:rPr>
                <w:rFonts w:cs="Times New Roman"/>
                <w:sz w:val="20"/>
                <w:szCs w:val="20"/>
                <w:lang w:val="en-GB"/>
              </w:rPr>
            </w:pPr>
            <w:r w:rsidRPr="001C6C01">
              <w:rPr>
                <w:sz w:val="20"/>
                <w:szCs w:val="20"/>
              </w:rPr>
              <w:t>0.199</w:t>
            </w:r>
          </w:p>
        </w:tc>
        <w:tc>
          <w:tcPr>
            <w:tcW w:w="1559" w:type="dxa"/>
            <w:tcBorders>
              <w:top w:val="nil"/>
              <w:left w:val="nil"/>
              <w:bottom w:val="single" w:sz="4" w:space="0" w:color="auto"/>
              <w:right w:val="nil"/>
            </w:tcBorders>
            <w:noWrap/>
            <w:hideMark/>
          </w:tcPr>
          <w:p w14:paraId="685247D4" w14:textId="34F347B0" w:rsidR="001C6C01" w:rsidRPr="001C6C01" w:rsidRDefault="001C6C01" w:rsidP="001C6C01">
            <w:pPr>
              <w:jc w:val="center"/>
              <w:rPr>
                <w:rFonts w:cs="Times New Roman"/>
                <w:sz w:val="20"/>
                <w:szCs w:val="20"/>
                <w:lang w:val="en-GB"/>
              </w:rPr>
            </w:pPr>
            <w:r w:rsidRPr="001C6C01">
              <w:rPr>
                <w:sz w:val="20"/>
                <w:szCs w:val="20"/>
              </w:rPr>
              <w:t>0.376</w:t>
            </w:r>
          </w:p>
        </w:tc>
        <w:tc>
          <w:tcPr>
            <w:tcW w:w="1701" w:type="dxa"/>
            <w:tcBorders>
              <w:top w:val="nil"/>
              <w:left w:val="nil"/>
              <w:bottom w:val="single" w:sz="4" w:space="0" w:color="auto"/>
              <w:right w:val="nil"/>
            </w:tcBorders>
            <w:noWrap/>
            <w:hideMark/>
          </w:tcPr>
          <w:p w14:paraId="379A8A4D" w14:textId="4B42558D" w:rsidR="001C6C01" w:rsidRPr="001C6C01" w:rsidRDefault="001C6C01" w:rsidP="001C6C01">
            <w:pPr>
              <w:jc w:val="center"/>
              <w:rPr>
                <w:rFonts w:cs="Times New Roman"/>
                <w:sz w:val="20"/>
                <w:szCs w:val="20"/>
                <w:lang w:val="en-GB"/>
              </w:rPr>
            </w:pPr>
            <w:r w:rsidRPr="001C6C01">
              <w:rPr>
                <w:sz w:val="20"/>
                <w:szCs w:val="20"/>
              </w:rPr>
              <w:t>0.516</w:t>
            </w:r>
          </w:p>
        </w:tc>
        <w:tc>
          <w:tcPr>
            <w:tcW w:w="1701" w:type="dxa"/>
            <w:tcBorders>
              <w:top w:val="nil"/>
              <w:left w:val="nil"/>
              <w:bottom w:val="single" w:sz="4" w:space="0" w:color="auto"/>
              <w:right w:val="nil"/>
            </w:tcBorders>
            <w:noWrap/>
            <w:hideMark/>
          </w:tcPr>
          <w:p w14:paraId="3EB8703C" w14:textId="545AEDA8" w:rsidR="001C6C01" w:rsidRPr="001C6C01" w:rsidRDefault="001C6C01" w:rsidP="001C6C01">
            <w:pPr>
              <w:jc w:val="center"/>
              <w:rPr>
                <w:rFonts w:cs="Times New Roman"/>
                <w:sz w:val="20"/>
                <w:szCs w:val="20"/>
                <w:lang w:val="en-GB"/>
              </w:rPr>
            </w:pPr>
            <w:r w:rsidRPr="001C6C01">
              <w:rPr>
                <w:sz w:val="20"/>
                <w:szCs w:val="20"/>
              </w:rPr>
              <w:t>0.569</w:t>
            </w:r>
          </w:p>
        </w:tc>
      </w:tr>
      <w:tr w:rsidR="001C6C01" w:rsidRPr="00115E0D" w14:paraId="36BBCD9E" w14:textId="77777777" w:rsidTr="00EA5C83">
        <w:trPr>
          <w:trHeight w:val="288"/>
          <w:jc w:val="center"/>
        </w:trPr>
        <w:tc>
          <w:tcPr>
            <w:tcW w:w="2263" w:type="dxa"/>
            <w:tcBorders>
              <w:left w:val="nil"/>
              <w:bottom w:val="nil"/>
              <w:right w:val="nil"/>
            </w:tcBorders>
            <w:noWrap/>
          </w:tcPr>
          <w:p w14:paraId="26790CAD" w14:textId="77777777" w:rsidR="001C6C01" w:rsidRPr="00115E0D" w:rsidRDefault="001C6C01" w:rsidP="001C6C01">
            <w:pPr>
              <w:rPr>
                <w:rFonts w:cs="Times New Roman"/>
                <w:sz w:val="20"/>
                <w:szCs w:val="20"/>
                <w:lang w:val="en-GB"/>
              </w:rPr>
            </w:pPr>
            <w:r w:rsidRPr="00115E0D">
              <w:rPr>
                <w:rFonts w:cs="Times New Roman"/>
                <w:sz w:val="20"/>
                <w:szCs w:val="20"/>
                <w:lang w:val="en-GB"/>
              </w:rPr>
              <w:t>Observations</w:t>
            </w:r>
          </w:p>
        </w:tc>
        <w:tc>
          <w:tcPr>
            <w:tcW w:w="1560" w:type="dxa"/>
            <w:tcBorders>
              <w:left w:val="nil"/>
              <w:bottom w:val="nil"/>
              <w:right w:val="nil"/>
            </w:tcBorders>
            <w:noWrap/>
            <w:hideMark/>
          </w:tcPr>
          <w:p w14:paraId="0CE81E45" w14:textId="6480EA21" w:rsidR="001C6C01" w:rsidRPr="001C6C01" w:rsidRDefault="001C6C01" w:rsidP="001C6C01">
            <w:pPr>
              <w:jc w:val="center"/>
              <w:rPr>
                <w:rFonts w:cs="Times New Roman"/>
                <w:sz w:val="20"/>
                <w:szCs w:val="20"/>
                <w:lang w:val="en-GB"/>
              </w:rPr>
            </w:pPr>
            <w:r w:rsidRPr="001C6C01">
              <w:rPr>
                <w:sz w:val="20"/>
                <w:szCs w:val="20"/>
              </w:rPr>
              <w:t>43361</w:t>
            </w:r>
          </w:p>
        </w:tc>
        <w:tc>
          <w:tcPr>
            <w:tcW w:w="1559" w:type="dxa"/>
            <w:tcBorders>
              <w:left w:val="nil"/>
              <w:bottom w:val="nil"/>
              <w:right w:val="nil"/>
            </w:tcBorders>
            <w:noWrap/>
            <w:hideMark/>
          </w:tcPr>
          <w:p w14:paraId="3FDDF33D" w14:textId="73426CF8" w:rsidR="001C6C01" w:rsidRPr="001C6C01" w:rsidRDefault="001C6C01" w:rsidP="001C6C01">
            <w:pPr>
              <w:jc w:val="center"/>
              <w:rPr>
                <w:rFonts w:cs="Times New Roman"/>
                <w:sz w:val="20"/>
                <w:szCs w:val="20"/>
                <w:lang w:val="en-GB"/>
              </w:rPr>
            </w:pPr>
            <w:r w:rsidRPr="001C6C01">
              <w:rPr>
                <w:sz w:val="20"/>
                <w:szCs w:val="20"/>
              </w:rPr>
              <w:t>5817</w:t>
            </w:r>
          </w:p>
        </w:tc>
        <w:tc>
          <w:tcPr>
            <w:tcW w:w="1701" w:type="dxa"/>
            <w:tcBorders>
              <w:left w:val="nil"/>
              <w:bottom w:val="nil"/>
              <w:right w:val="nil"/>
            </w:tcBorders>
            <w:noWrap/>
            <w:hideMark/>
          </w:tcPr>
          <w:p w14:paraId="40C95183" w14:textId="7DE95330" w:rsidR="001C6C01" w:rsidRPr="001C6C01" w:rsidRDefault="001C6C01" w:rsidP="001C6C01">
            <w:pPr>
              <w:jc w:val="center"/>
              <w:rPr>
                <w:rFonts w:cs="Times New Roman"/>
                <w:sz w:val="20"/>
                <w:szCs w:val="20"/>
                <w:lang w:val="en-GB"/>
              </w:rPr>
            </w:pPr>
            <w:r w:rsidRPr="001C6C01">
              <w:rPr>
                <w:sz w:val="20"/>
                <w:szCs w:val="20"/>
              </w:rPr>
              <w:t>5316</w:t>
            </w:r>
          </w:p>
        </w:tc>
        <w:tc>
          <w:tcPr>
            <w:tcW w:w="1701" w:type="dxa"/>
            <w:tcBorders>
              <w:left w:val="nil"/>
              <w:bottom w:val="nil"/>
              <w:right w:val="nil"/>
            </w:tcBorders>
            <w:noWrap/>
            <w:hideMark/>
          </w:tcPr>
          <w:p w14:paraId="0648ED14" w14:textId="503BF1C6" w:rsidR="001C6C01" w:rsidRPr="001C6C01" w:rsidRDefault="001C6C01" w:rsidP="001C6C01">
            <w:pPr>
              <w:jc w:val="center"/>
              <w:rPr>
                <w:rFonts w:cs="Times New Roman"/>
                <w:sz w:val="20"/>
                <w:szCs w:val="20"/>
                <w:lang w:val="en-GB"/>
              </w:rPr>
            </w:pPr>
            <w:r w:rsidRPr="001C6C01">
              <w:rPr>
                <w:sz w:val="20"/>
                <w:szCs w:val="20"/>
              </w:rPr>
              <w:t>4968</w:t>
            </w:r>
          </w:p>
        </w:tc>
      </w:tr>
      <w:tr w:rsidR="001C6C01" w:rsidRPr="00115E0D" w14:paraId="4EB77B8D" w14:textId="77777777" w:rsidTr="00EA5C83">
        <w:trPr>
          <w:trHeight w:val="288"/>
          <w:jc w:val="center"/>
        </w:trPr>
        <w:tc>
          <w:tcPr>
            <w:tcW w:w="2263" w:type="dxa"/>
            <w:tcBorders>
              <w:top w:val="nil"/>
              <w:left w:val="nil"/>
              <w:bottom w:val="single" w:sz="4" w:space="0" w:color="auto"/>
              <w:right w:val="nil"/>
            </w:tcBorders>
            <w:noWrap/>
          </w:tcPr>
          <w:p w14:paraId="5DCBE676" w14:textId="77777777" w:rsidR="001C6C01" w:rsidRPr="00115E0D" w:rsidRDefault="001C6C01" w:rsidP="001C6C01">
            <w:pPr>
              <w:rPr>
                <w:rFonts w:cs="Times New Roman"/>
                <w:sz w:val="20"/>
                <w:szCs w:val="20"/>
                <w:lang w:val="en-GB"/>
              </w:rPr>
            </w:pPr>
            <w:r w:rsidRPr="00115E0D">
              <w:rPr>
                <w:rFonts w:cs="Times New Roman"/>
                <w:sz w:val="20"/>
                <w:szCs w:val="20"/>
                <w:lang w:val="en-GB"/>
              </w:rPr>
              <w:t>Individuals</w:t>
            </w:r>
          </w:p>
        </w:tc>
        <w:tc>
          <w:tcPr>
            <w:tcW w:w="1560" w:type="dxa"/>
            <w:tcBorders>
              <w:top w:val="nil"/>
              <w:left w:val="nil"/>
              <w:bottom w:val="single" w:sz="4" w:space="0" w:color="auto"/>
              <w:right w:val="nil"/>
            </w:tcBorders>
            <w:noWrap/>
            <w:hideMark/>
          </w:tcPr>
          <w:p w14:paraId="72552251" w14:textId="451A5D82" w:rsidR="001C6C01" w:rsidRPr="001C6C01" w:rsidRDefault="001C6C01" w:rsidP="001C6C01">
            <w:pPr>
              <w:jc w:val="center"/>
              <w:rPr>
                <w:rFonts w:cs="Times New Roman"/>
                <w:sz w:val="20"/>
                <w:szCs w:val="20"/>
                <w:lang w:val="en-GB"/>
              </w:rPr>
            </w:pPr>
            <w:r w:rsidRPr="001C6C01">
              <w:rPr>
                <w:sz w:val="20"/>
                <w:szCs w:val="20"/>
              </w:rPr>
              <w:t>24431</w:t>
            </w:r>
          </w:p>
        </w:tc>
        <w:tc>
          <w:tcPr>
            <w:tcW w:w="1559" w:type="dxa"/>
            <w:tcBorders>
              <w:top w:val="nil"/>
              <w:left w:val="nil"/>
              <w:bottom w:val="single" w:sz="4" w:space="0" w:color="auto"/>
              <w:right w:val="nil"/>
            </w:tcBorders>
            <w:noWrap/>
            <w:hideMark/>
          </w:tcPr>
          <w:p w14:paraId="47127B61" w14:textId="0AA14CAC" w:rsidR="001C6C01" w:rsidRPr="001C6C01" w:rsidRDefault="001C6C01" w:rsidP="001C6C01">
            <w:pPr>
              <w:jc w:val="center"/>
              <w:rPr>
                <w:rFonts w:cs="Times New Roman"/>
                <w:sz w:val="20"/>
                <w:szCs w:val="20"/>
                <w:lang w:val="en-GB"/>
              </w:rPr>
            </w:pPr>
            <w:r w:rsidRPr="001C6C01">
              <w:rPr>
                <w:sz w:val="20"/>
                <w:szCs w:val="20"/>
              </w:rPr>
              <w:t>1436</w:t>
            </w:r>
          </w:p>
        </w:tc>
        <w:tc>
          <w:tcPr>
            <w:tcW w:w="1701" w:type="dxa"/>
            <w:tcBorders>
              <w:top w:val="nil"/>
              <w:left w:val="nil"/>
              <w:bottom w:val="single" w:sz="4" w:space="0" w:color="auto"/>
              <w:right w:val="nil"/>
            </w:tcBorders>
            <w:noWrap/>
            <w:hideMark/>
          </w:tcPr>
          <w:p w14:paraId="2B141F1E" w14:textId="79158188" w:rsidR="001C6C01" w:rsidRPr="001C6C01" w:rsidRDefault="001C6C01" w:rsidP="001C6C01">
            <w:pPr>
              <w:jc w:val="center"/>
              <w:rPr>
                <w:rFonts w:cs="Times New Roman"/>
                <w:sz w:val="20"/>
                <w:szCs w:val="20"/>
                <w:lang w:val="en-GB"/>
              </w:rPr>
            </w:pPr>
            <w:r w:rsidRPr="001C6C01">
              <w:rPr>
                <w:sz w:val="20"/>
                <w:szCs w:val="20"/>
              </w:rPr>
              <w:t>1391</w:t>
            </w:r>
          </w:p>
        </w:tc>
        <w:tc>
          <w:tcPr>
            <w:tcW w:w="1701" w:type="dxa"/>
            <w:tcBorders>
              <w:top w:val="nil"/>
              <w:left w:val="nil"/>
              <w:bottom w:val="single" w:sz="4" w:space="0" w:color="auto"/>
              <w:right w:val="nil"/>
            </w:tcBorders>
            <w:noWrap/>
            <w:hideMark/>
          </w:tcPr>
          <w:p w14:paraId="3DFA846F" w14:textId="57804AF0" w:rsidR="001C6C01" w:rsidRPr="001C6C01" w:rsidRDefault="001C6C01" w:rsidP="001C6C01">
            <w:pPr>
              <w:jc w:val="center"/>
              <w:rPr>
                <w:rFonts w:cs="Times New Roman"/>
                <w:sz w:val="20"/>
                <w:szCs w:val="20"/>
                <w:lang w:val="en-GB"/>
              </w:rPr>
            </w:pPr>
            <w:r w:rsidRPr="001C6C01">
              <w:rPr>
                <w:sz w:val="20"/>
                <w:szCs w:val="20"/>
              </w:rPr>
              <w:t>1329</w:t>
            </w:r>
          </w:p>
        </w:tc>
      </w:tr>
      <w:tr w:rsidR="001C6C01" w:rsidRPr="00115E0D" w14:paraId="3C4F8407" w14:textId="77777777" w:rsidTr="00EA5C83">
        <w:trPr>
          <w:trHeight w:val="288"/>
          <w:jc w:val="center"/>
        </w:trPr>
        <w:tc>
          <w:tcPr>
            <w:tcW w:w="2263" w:type="dxa"/>
            <w:tcBorders>
              <w:left w:val="nil"/>
              <w:right w:val="nil"/>
            </w:tcBorders>
            <w:noWrap/>
          </w:tcPr>
          <w:p w14:paraId="700BB945" w14:textId="77777777" w:rsidR="001C6C01" w:rsidRPr="00115E0D" w:rsidRDefault="001C6C01" w:rsidP="001C6C01">
            <w:pPr>
              <w:rPr>
                <w:rFonts w:cs="Times New Roman"/>
                <w:b/>
                <w:sz w:val="20"/>
                <w:szCs w:val="20"/>
                <w:lang w:val="en-GB"/>
              </w:rPr>
            </w:pPr>
            <w:r w:rsidRPr="00115E0D">
              <w:rPr>
                <w:rFonts w:cs="Times New Roman"/>
                <w:b/>
                <w:sz w:val="20"/>
                <w:szCs w:val="20"/>
                <w:lang w:val="en-GB"/>
              </w:rPr>
              <w:t>Optimal net replacement rate</w:t>
            </w:r>
          </w:p>
        </w:tc>
        <w:tc>
          <w:tcPr>
            <w:tcW w:w="1560" w:type="dxa"/>
            <w:tcBorders>
              <w:left w:val="nil"/>
              <w:right w:val="nil"/>
            </w:tcBorders>
            <w:noWrap/>
            <w:hideMark/>
          </w:tcPr>
          <w:p w14:paraId="0CCF7F3C" w14:textId="4C8F5CD7" w:rsidR="001C6C01" w:rsidRPr="001C6C01" w:rsidRDefault="001C6C01" w:rsidP="001C6C01">
            <w:pPr>
              <w:jc w:val="center"/>
              <w:rPr>
                <w:rFonts w:cs="Times New Roman"/>
                <w:b/>
                <w:sz w:val="20"/>
                <w:szCs w:val="20"/>
                <w:lang w:val="en-GB"/>
              </w:rPr>
            </w:pPr>
            <w:r w:rsidRPr="001C6C01">
              <w:rPr>
                <w:b/>
                <w:sz w:val="20"/>
                <w:szCs w:val="20"/>
              </w:rPr>
              <w:t>78.98%</w:t>
            </w:r>
          </w:p>
        </w:tc>
        <w:tc>
          <w:tcPr>
            <w:tcW w:w="1559" w:type="dxa"/>
            <w:tcBorders>
              <w:left w:val="nil"/>
              <w:right w:val="nil"/>
            </w:tcBorders>
            <w:noWrap/>
            <w:hideMark/>
          </w:tcPr>
          <w:p w14:paraId="0F50DB52" w14:textId="4EDFD231" w:rsidR="001C6C01" w:rsidRPr="001C6C01" w:rsidRDefault="001C6C01" w:rsidP="001C6C01">
            <w:pPr>
              <w:jc w:val="center"/>
              <w:rPr>
                <w:rFonts w:cs="Times New Roman"/>
                <w:b/>
                <w:sz w:val="20"/>
                <w:szCs w:val="20"/>
                <w:lang w:val="en-GB"/>
              </w:rPr>
            </w:pPr>
            <w:r w:rsidRPr="001C6C01">
              <w:rPr>
                <w:b/>
                <w:sz w:val="20"/>
                <w:szCs w:val="20"/>
              </w:rPr>
              <w:t>77.47%</w:t>
            </w:r>
          </w:p>
        </w:tc>
        <w:tc>
          <w:tcPr>
            <w:tcW w:w="1701" w:type="dxa"/>
            <w:tcBorders>
              <w:left w:val="nil"/>
              <w:right w:val="nil"/>
            </w:tcBorders>
            <w:noWrap/>
            <w:hideMark/>
          </w:tcPr>
          <w:p w14:paraId="2BFA86F2" w14:textId="7AF42988" w:rsidR="001C6C01" w:rsidRPr="001C6C01" w:rsidRDefault="001C6C01" w:rsidP="001C6C01">
            <w:pPr>
              <w:jc w:val="center"/>
              <w:rPr>
                <w:rFonts w:cs="Times New Roman"/>
                <w:b/>
                <w:sz w:val="20"/>
                <w:szCs w:val="20"/>
                <w:lang w:val="en-GB"/>
              </w:rPr>
            </w:pPr>
            <w:r w:rsidRPr="001C6C01">
              <w:rPr>
                <w:b/>
                <w:sz w:val="20"/>
                <w:szCs w:val="20"/>
              </w:rPr>
              <w:t>86.94%</w:t>
            </w:r>
          </w:p>
        </w:tc>
        <w:tc>
          <w:tcPr>
            <w:tcW w:w="1701" w:type="dxa"/>
            <w:tcBorders>
              <w:left w:val="nil"/>
              <w:right w:val="nil"/>
            </w:tcBorders>
            <w:noWrap/>
            <w:hideMark/>
          </w:tcPr>
          <w:p w14:paraId="4517C78F" w14:textId="7FB5EB44" w:rsidR="001C6C01" w:rsidRPr="001C6C01" w:rsidRDefault="001C6C01" w:rsidP="001C6C01">
            <w:pPr>
              <w:jc w:val="center"/>
              <w:rPr>
                <w:rFonts w:cs="Times New Roman"/>
                <w:b/>
                <w:sz w:val="20"/>
                <w:szCs w:val="20"/>
                <w:lang w:val="en-GB"/>
              </w:rPr>
            </w:pPr>
            <w:r w:rsidRPr="001C6C01">
              <w:rPr>
                <w:b/>
                <w:sz w:val="20"/>
                <w:szCs w:val="20"/>
              </w:rPr>
              <w:t>85.60%</w:t>
            </w:r>
          </w:p>
        </w:tc>
      </w:tr>
    </w:tbl>
    <w:p w14:paraId="5188DA88" w14:textId="77777777" w:rsidR="00BC699E" w:rsidRPr="00115E0D" w:rsidRDefault="00BC699E" w:rsidP="00BC699E">
      <w:pPr>
        <w:ind w:left="426"/>
        <w:rPr>
          <w:rFonts w:cs="Times New Roman"/>
          <w:sz w:val="16"/>
          <w:szCs w:val="16"/>
          <w:lang w:val="en-GB"/>
        </w:rPr>
      </w:pPr>
      <w:r w:rsidRPr="00115E0D">
        <w:rPr>
          <w:rFonts w:cs="Times New Roman"/>
          <w:sz w:val="16"/>
          <w:szCs w:val="16"/>
          <w:lang w:val="en-GB"/>
        </w:rPr>
        <w:t>*=10%,**=5%,***=1%</w:t>
      </w:r>
    </w:p>
    <w:p w14:paraId="0A347305" w14:textId="77777777" w:rsidR="00BC699E" w:rsidRPr="00115E0D" w:rsidRDefault="00BC699E" w:rsidP="00BC699E">
      <w:pPr>
        <w:jc w:val="center"/>
        <w:rPr>
          <w:rFonts w:cs="Times New Roman"/>
          <w:b/>
          <w:color w:val="000000" w:themeColor="text1"/>
          <w:lang w:val="en-GB"/>
        </w:rPr>
      </w:pPr>
      <w:r w:rsidRPr="00115E0D">
        <w:rPr>
          <w:rFonts w:cs="Times New Roman"/>
          <w:b/>
          <w:color w:val="000000" w:themeColor="text1"/>
          <w:lang w:val="en-GB"/>
        </w:rPr>
        <w:t>Table AII: Fixed effect ordered logit estimates</w:t>
      </w:r>
    </w:p>
    <w:tbl>
      <w:tblPr>
        <w:tblStyle w:val="Grigliatabella"/>
        <w:tblW w:w="0" w:type="auto"/>
        <w:jc w:val="center"/>
        <w:tblLook w:val="04A0" w:firstRow="1" w:lastRow="0" w:firstColumn="1" w:lastColumn="0" w:noHBand="0" w:noVBand="1"/>
      </w:tblPr>
      <w:tblGrid>
        <w:gridCol w:w="2263"/>
        <w:gridCol w:w="1560"/>
        <w:gridCol w:w="1559"/>
        <w:gridCol w:w="1701"/>
        <w:gridCol w:w="1701"/>
      </w:tblGrid>
      <w:tr w:rsidR="00BC699E" w:rsidRPr="00115E0D" w14:paraId="442BAF36" w14:textId="77777777" w:rsidTr="00EA5C83">
        <w:trPr>
          <w:trHeight w:val="288"/>
          <w:jc w:val="center"/>
        </w:trPr>
        <w:tc>
          <w:tcPr>
            <w:tcW w:w="2263" w:type="dxa"/>
            <w:tcBorders>
              <w:top w:val="nil"/>
              <w:left w:val="nil"/>
              <w:bottom w:val="nil"/>
              <w:right w:val="nil"/>
            </w:tcBorders>
            <w:noWrap/>
            <w:hideMark/>
          </w:tcPr>
          <w:p w14:paraId="192D319A" w14:textId="77777777" w:rsidR="00BC699E" w:rsidRPr="00115E0D" w:rsidRDefault="00BC699E" w:rsidP="00EA5C83">
            <w:pPr>
              <w:contextualSpacing/>
              <w:rPr>
                <w:rFonts w:cs="Times New Roman"/>
                <w:sz w:val="20"/>
                <w:szCs w:val="20"/>
                <w:lang w:val="en-GB"/>
              </w:rPr>
            </w:pPr>
            <w:r w:rsidRPr="00115E0D">
              <w:rPr>
                <w:rFonts w:cs="Times New Roman"/>
                <w:sz w:val="20"/>
                <w:szCs w:val="20"/>
                <w:lang w:val="en-GB"/>
              </w:rPr>
              <w:t xml:space="preserve">                                                                                                    </w:t>
            </w:r>
          </w:p>
        </w:tc>
        <w:tc>
          <w:tcPr>
            <w:tcW w:w="1560" w:type="dxa"/>
            <w:tcBorders>
              <w:top w:val="nil"/>
              <w:left w:val="nil"/>
              <w:bottom w:val="single" w:sz="4" w:space="0" w:color="auto"/>
              <w:right w:val="nil"/>
            </w:tcBorders>
            <w:noWrap/>
            <w:hideMark/>
          </w:tcPr>
          <w:p w14:paraId="7B6DB571" w14:textId="68F6C0B7" w:rsidR="00BC699E" w:rsidRPr="00115E0D" w:rsidRDefault="00BC699E" w:rsidP="00EA5C83">
            <w:pPr>
              <w:contextualSpacing/>
              <w:rPr>
                <w:rFonts w:cs="Times New Roman"/>
                <w:b/>
                <w:sz w:val="20"/>
                <w:szCs w:val="20"/>
                <w:lang w:val="en-GB"/>
              </w:rPr>
            </w:pPr>
            <w:r w:rsidRPr="00115E0D">
              <w:rPr>
                <w:rFonts w:cs="Times New Roman"/>
                <w:b/>
                <w:sz w:val="20"/>
                <w:szCs w:val="20"/>
                <w:lang w:val="en-GB"/>
              </w:rPr>
              <w:t xml:space="preserve">All sample </w:t>
            </w:r>
          </w:p>
        </w:tc>
        <w:tc>
          <w:tcPr>
            <w:tcW w:w="1559" w:type="dxa"/>
            <w:tcBorders>
              <w:top w:val="nil"/>
              <w:left w:val="nil"/>
              <w:bottom w:val="single" w:sz="4" w:space="0" w:color="auto"/>
              <w:right w:val="nil"/>
            </w:tcBorders>
            <w:noWrap/>
            <w:hideMark/>
          </w:tcPr>
          <w:p w14:paraId="56B65C12" w14:textId="49BABC87" w:rsidR="00BC699E" w:rsidRPr="00115E0D" w:rsidRDefault="00BC699E" w:rsidP="00EA5C83">
            <w:pPr>
              <w:contextualSpacing/>
              <w:rPr>
                <w:rFonts w:cs="Times New Roman"/>
                <w:b/>
                <w:sz w:val="20"/>
                <w:szCs w:val="20"/>
                <w:lang w:val="en-GB"/>
              </w:rPr>
            </w:pPr>
            <w:r w:rsidRPr="00115E0D">
              <w:rPr>
                <w:rFonts w:cs="Times New Roman"/>
                <w:b/>
                <w:sz w:val="20"/>
                <w:szCs w:val="20"/>
                <w:lang w:val="en-GB"/>
              </w:rPr>
              <w:t>Retirement in 2004-2014</w:t>
            </w:r>
          </w:p>
        </w:tc>
        <w:tc>
          <w:tcPr>
            <w:tcW w:w="1701" w:type="dxa"/>
            <w:tcBorders>
              <w:top w:val="nil"/>
              <w:left w:val="nil"/>
              <w:bottom w:val="single" w:sz="4" w:space="0" w:color="auto"/>
              <w:right w:val="nil"/>
            </w:tcBorders>
            <w:noWrap/>
            <w:hideMark/>
          </w:tcPr>
          <w:p w14:paraId="19BD51C0" w14:textId="62257080" w:rsidR="00BC699E" w:rsidRPr="00115E0D" w:rsidRDefault="00BC699E" w:rsidP="00EA5C83">
            <w:pPr>
              <w:contextualSpacing/>
              <w:rPr>
                <w:rFonts w:cs="Times New Roman"/>
                <w:b/>
                <w:sz w:val="20"/>
                <w:szCs w:val="20"/>
                <w:lang w:val="en-GB"/>
              </w:rPr>
            </w:pPr>
            <w:r w:rsidRPr="00115E0D">
              <w:rPr>
                <w:rFonts w:cs="Times New Roman"/>
                <w:b/>
                <w:sz w:val="20"/>
                <w:szCs w:val="20"/>
                <w:lang w:val="en-GB"/>
              </w:rPr>
              <w:t>Retirement in 2004-2014 and income above 6</w:t>
            </w:r>
            <w:r w:rsidR="00F169FC">
              <w:rPr>
                <w:rFonts w:cs="Times New Roman"/>
                <w:b/>
                <w:sz w:val="20"/>
                <w:szCs w:val="20"/>
                <w:lang w:val="en-GB"/>
              </w:rPr>
              <w:t>,</w:t>
            </w:r>
            <w:r w:rsidRPr="00115E0D">
              <w:rPr>
                <w:rFonts w:cs="Times New Roman"/>
                <w:b/>
                <w:sz w:val="20"/>
                <w:szCs w:val="20"/>
                <w:lang w:val="en-GB"/>
              </w:rPr>
              <w:t>000 Euro</w:t>
            </w:r>
            <w:r w:rsidR="00AE7521" w:rsidRPr="00115E0D">
              <w:rPr>
                <w:rFonts w:cs="Times New Roman"/>
                <w:b/>
                <w:sz w:val="20"/>
                <w:szCs w:val="20"/>
                <w:lang w:val="en-GB"/>
              </w:rPr>
              <w:t>s</w:t>
            </w:r>
          </w:p>
        </w:tc>
        <w:tc>
          <w:tcPr>
            <w:tcW w:w="1701" w:type="dxa"/>
            <w:tcBorders>
              <w:top w:val="nil"/>
              <w:left w:val="nil"/>
              <w:bottom w:val="single" w:sz="4" w:space="0" w:color="auto"/>
              <w:right w:val="nil"/>
            </w:tcBorders>
            <w:noWrap/>
            <w:hideMark/>
          </w:tcPr>
          <w:p w14:paraId="0AADAF53" w14:textId="5159D08A" w:rsidR="00BC699E" w:rsidRPr="00115E0D" w:rsidRDefault="00BC699E" w:rsidP="00EA5C83">
            <w:pPr>
              <w:contextualSpacing/>
              <w:rPr>
                <w:rFonts w:cs="Times New Roman"/>
                <w:b/>
                <w:sz w:val="20"/>
                <w:szCs w:val="20"/>
                <w:lang w:val="en-GB"/>
              </w:rPr>
            </w:pPr>
            <w:r w:rsidRPr="00115E0D">
              <w:rPr>
                <w:rFonts w:cs="Times New Roman"/>
                <w:b/>
                <w:sz w:val="20"/>
                <w:szCs w:val="20"/>
                <w:lang w:val="en-GB"/>
              </w:rPr>
              <w:t>Retirement in 2004-2014 and income above 8</w:t>
            </w:r>
            <w:r w:rsidR="00F169FC">
              <w:rPr>
                <w:rFonts w:cs="Times New Roman"/>
                <w:b/>
                <w:sz w:val="20"/>
                <w:szCs w:val="20"/>
                <w:lang w:val="en-GB"/>
              </w:rPr>
              <w:t>,</w:t>
            </w:r>
            <w:r w:rsidRPr="00115E0D">
              <w:rPr>
                <w:rFonts w:cs="Times New Roman"/>
                <w:b/>
                <w:sz w:val="20"/>
                <w:szCs w:val="20"/>
                <w:lang w:val="en-GB"/>
              </w:rPr>
              <w:t>000 Euro</w:t>
            </w:r>
            <w:r w:rsidR="00AE7521" w:rsidRPr="00115E0D">
              <w:rPr>
                <w:rFonts w:cs="Times New Roman"/>
                <w:b/>
                <w:sz w:val="20"/>
                <w:szCs w:val="20"/>
                <w:lang w:val="en-GB"/>
              </w:rPr>
              <w:t>s</w:t>
            </w:r>
          </w:p>
        </w:tc>
      </w:tr>
      <w:tr w:rsidR="00BC699E" w:rsidRPr="00115E0D" w14:paraId="6D195EAD" w14:textId="77777777" w:rsidTr="00115E0D">
        <w:trPr>
          <w:trHeight w:val="122"/>
          <w:jc w:val="center"/>
        </w:trPr>
        <w:tc>
          <w:tcPr>
            <w:tcW w:w="2263" w:type="dxa"/>
            <w:tcBorders>
              <w:top w:val="nil"/>
              <w:left w:val="nil"/>
              <w:bottom w:val="single" w:sz="4" w:space="0" w:color="auto"/>
              <w:right w:val="nil"/>
            </w:tcBorders>
            <w:noWrap/>
            <w:hideMark/>
          </w:tcPr>
          <w:p w14:paraId="5AED7CF6" w14:textId="77777777" w:rsidR="00BC699E" w:rsidRPr="00115E0D" w:rsidRDefault="00BC699E" w:rsidP="00EA5C83">
            <w:pPr>
              <w:contextualSpacing/>
              <w:rPr>
                <w:rFonts w:cs="Times New Roman"/>
                <w:sz w:val="20"/>
                <w:szCs w:val="20"/>
                <w:lang w:val="en-GB"/>
              </w:rPr>
            </w:pPr>
            <w:r w:rsidRPr="00115E0D">
              <w:rPr>
                <w:rFonts w:cs="Times New Roman"/>
                <w:sz w:val="20"/>
                <w:szCs w:val="20"/>
                <w:lang w:val="en-GB"/>
              </w:rPr>
              <w:t xml:space="preserve">   </w:t>
            </w:r>
            <w:r w:rsidRPr="00115E0D">
              <w:rPr>
                <w:rFonts w:cs="Times New Roman"/>
                <w:sz w:val="20"/>
                <w:szCs w:val="20"/>
                <w:bdr w:val="single" w:sz="4" w:space="0" w:color="auto"/>
                <w:lang w:val="en-GB"/>
              </w:rPr>
              <w:t xml:space="preserve">                                           </w:t>
            </w:r>
            <w:r w:rsidRPr="00115E0D">
              <w:rPr>
                <w:rFonts w:cs="Times New Roman"/>
                <w:sz w:val="20"/>
                <w:szCs w:val="20"/>
                <w:lang w:val="en-GB"/>
              </w:rPr>
              <w:t xml:space="preserve">                                                      </w:t>
            </w:r>
          </w:p>
        </w:tc>
        <w:tc>
          <w:tcPr>
            <w:tcW w:w="1560" w:type="dxa"/>
            <w:tcBorders>
              <w:left w:val="nil"/>
              <w:bottom w:val="single" w:sz="4" w:space="0" w:color="auto"/>
              <w:right w:val="nil"/>
            </w:tcBorders>
            <w:noWrap/>
            <w:hideMark/>
          </w:tcPr>
          <w:p w14:paraId="63DFDB1B" w14:textId="77777777" w:rsidR="00BC699E" w:rsidRPr="00115E0D" w:rsidRDefault="00BC699E" w:rsidP="00EA5C83">
            <w:pPr>
              <w:contextualSpacing/>
              <w:rPr>
                <w:rFonts w:cs="Times New Roman"/>
                <w:i/>
                <w:sz w:val="18"/>
                <w:szCs w:val="18"/>
                <w:lang w:val="en-GB"/>
              </w:rPr>
            </w:pPr>
            <w:r w:rsidRPr="00115E0D">
              <w:rPr>
                <w:rFonts w:cs="Times New Roman"/>
                <w:i/>
                <w:sz w:val="18"/>
                <w:szCs w:val="18"/>
                <w:lang w:val="en-GB"/>
              </w:rPr>
              <w:t>Coeff./se</w:t>
            </w:r>
          </w:p>
        </w:tc>
        <w:tc>
          <w:tcPr>
            <w:tcW w:w="1559" w:type="dxa"/>
            <w:tcBorders>
              <w:left w:val="nil"/>
              <w:bottom w:val="single" w:sz="4" w:space="0" w:color="auto"/>
              <w:right w:val="nil"/>
            </w:tcBorders>
            <w:noWrap/>
            <w:hideMark/>
          </w:tcPr>
          <w:p w14:paraId="1DE590AC" w14:textId="77777777" w:rsidR="00BC699E" w:rsidRPr="00115E0D" w:rsidRDefault="00BC699E" w:rsidP="00EA5C83">
            <w:pPr>
              <w:contextualSpacing/>
              <w:rPr>
                <w:rFonts w:cs="Times New Roman"/>
                <w:i/>
                <w:sz w:val="18"/>
                <w:szCs w:val="18"/>
                <w:lang w:val="en-GB"/>
              </w:rPr>
            </w:pPr>
            <w:r w:rsidRPr="00115E0D">
              <w:rPr>
                <w:rFonts w:cs="Times New Roman"/>
                <w:i/>
                <w:sz w:val="18"/>
                <w:szCs w:val="18"/>
                <w:lang w:val="en-GB"/>
              </w:rPr>
              <w:t>Coeff./se</w:t>
            </w:r>
          </w:p>
        </w:tc>
        <w:tc>
          <w:tcPr>
            <w:tcW w:w="1701" w:type="dxa"/>
            <w:tcBorders>
              <w:left w:val="nil"/>
              <w:bottom w:val="single" w:sz="4" w:space="0" w:color="auto"/>
              <w:right w:val="nil"/>
            </w:tcBorders>
            <w:noWrap/>
            <w:hideMark/>
          </w:tcPr>
          <w:p w14:paraId="0AEBE59D" w14:textId="77777777" w:rsidR="00BC699E" w:rsidRPr="00115E0D" w:rsidRDefault="00BC699E" w:rsidP="00EA5C83">
            <w:pPr>
              <w:contextualSpacing/>
              <w:rPr>
                <w:rFonts w:cs="Times New Roman"/>
                <w:i/>
                <w:sz w:val="18"/>
                <w:szCs w:val="18"/>
                <w:lang w:val="en-GB"/>
              </w:rPr>
            </w:pPr>
            <w:r w:rsidRPr="00115E0D">
              <w:rPr>
                <w:rFonts w:cs="Times New Roman"/>
                <w:i/>
                <w:sz w:val="18"/>
                <w:szCs w:val="18"/>
                <w:lang w:val="en-GB"/>
              </w:rPr>
              <w:t>Coeff./se</w:t>
            </w:r>
          </w:p>
        </w:tc>
        <w:tc>
          <w:tcPr>
            <w:tcW w:w="1701" w:type="dxa"/>
            <w:tcBorders>
              <w:left w:val="nil"/>
              <w:bottom w:val="single" w:sz="4" w:space="0" w:color="auto"/>
              <w:right w:val="nil"/>
            </w:tcBorders>
            <w:noWrap/>
            <w:hideMark/>
          </w:tcPr>
          <w:p w14:paraId="16D46452" w14:textId="77777777" w:rsidR="00BC699E" w:rsidRPr="00115E0D" w:rsidRDefault="00BC699E" w:rsidP="00EA5C83">
            <w:pPr>
              <w:contextualSpacing/>
              <w:rPr>
                <w:rFonts w:cs="Times New Roman"/>
                <w:i/>
                <w:sz w:val="18"/>
                <w:szCs w:val="18"/>
                <w:lang w:val="en-GB"/>
              </w:rPr>
            </w:pPr>
            <w:r w:rsidRPr="00115E0D">
              <w:rPr>
                <w:rFonts w:cs="Times New Roman"/>
                <w:i/>
                <w:sz w:val="18"/>
                <w:szCs w:val="18"/>
                <w:lang w:val="en-GB"/>
              </w:rPr>
              <w:t>Coeff./se</w:t>
            </w:r>
          </w:p>
        </w:tc>
      </w:tr>
      <w:tr w:rsidR="003E5A72" w:rsidRPr="00115E0D" w14:paraId="4BDFB42D" w14:textId="77777777" w:rsidTr="00EA5C83">
        <w:trPr>
          <w:trHeight w:val="288"/>
          <w:jc w:val="center"/>
        </w:trPr>
        <w:tc>
          <w:tcPr>
            <w:tcW w:w="2263" w:type="dxa"/>
            <w:tcBorders>
              <w:left w:val="nil"/>
              <w:bottom w:val="nil"/>
              <w:right w:val="nil"/>
            </w:tcBorders>
            <w:noWrap/>
          </w:tcPr>
          <w:p w14:paraId="0151F83B" w14:textId="09FCE707" w:rsidR="003E5A72" w:rsidRPr="00115E0D" w:rsidRDefault="003E5A72" w:rsidP="003E5A72">
            <w:pPr>
              <w:rPr>
                <w:rFonts w:cs="Times New Roman"/>
                <w:sz w:val="20"/>
                <w:szCs w:val="20"/>
                <w:lang w:val="en-GB"/>
              </w:rPr>
            </w:pPr>
            <w:r w:rsidRPr="00115E0D">
              <w:rPr>
                <w:rFonts w:cs="Times New Roman"/>
                <w:sz w:val="20"/>
                <w:szCs w:val="20"/>
                <w:lang w:val="en-GB"/>
              </w:rPr>
              <w:t>Net income (log)</w:t>
            </w:r>
          </w:p>
        </w:tc>
        <w:tc>
          <w:tcPr>
            <w:tcW w:w="1560" w:type="dxa"/>
            <w:tcBorders>
              <w:left w:val="nil"/>
              <w:bottom w:val="nil"/>
              <w:right w:val="nil"/>
            </w:tcBorders>
            <w:noWrap/>
            <w:hideMark/>
          </w:tcPr>
          <w:p w14:paraId="40AC99C5" w14:textId="60666DC0" w:rsidR="003E5A72" w:rsidRPr="003E5A72" w:rsidRDefault="003E5A72" w:rsidP="003E5A72">
            <w:pPr>
              <w:jc w:val="center"/>
              <w:rPr>
                <w:rFonts w:cs="Times New Roman"/>
                <w:sz w:val="20"/>
                <w:szCs w:val="20"/>
                <w:lang w:val="en-GB"/>
              </w:rPr>
            </w:pPr>
            <w:r w:rsidRPr="003E5A72">
              <w:rPr>
                <w:sz w:val="20"/>
                <w:szCs w:val="20"/>
              </w:rPr>
              <w:t>0.729***</w:t>
            </w:r>
          </w:p>
        </w:tc>
        <w:tc>
          <w:tcPr>
            <w:tcW w:w="1559" w:type="dxa"/>
            <w:tcBorders>
              <w:left w:val="nil"/>
              <w:bottom w:val="nil"/>
              <w:right w:val="nil"/>
            </w:tcBorders>
            <w:noWrap/>
            <w:hideMark/>
          </w:tcPr>
          <w:p w14:paraId="3893E619" w14:textId="7FAE4931" w:rsidR="003E5A72" w:rsidRPr="003E5A72" w:rsidRDefault="003E5A72" w:rsidP="003E5A72">
            <w:pPr>
              <w:jc w:val="center"/>
              <w:rPr>
                <w:rFonts w:cs="Times New Roman"/>
                <w:sz w:val="20"/>
                <w:szCs w:val="20"/>
                <w:lang w:val="en-GB"/>
              </w:rPr>
            </w:pPr>
            <w:r w:rsidRPr="003E5A72">
              <w:rPr>
                <w:sz w:val="20"/>
                <w:szCs w:val="20"/>
              </w:rPr>
              <w:t>0.809***</w:t>
            </w:r>
          </w:p>
        </w:tc>
        <w:tc>
          <w:tcPr>
            <w:tcW w:w="1701" w:type="dxa"/>
            <w:tcBorders>
              <w:left w:val="nil"/>
              <w:bottom w:val="nil"/>
              <w:right w:val="nil"/>
            </w:tcBorders>
            <w:noWrap/>
            <w:hideMark/>
          </w:tcPr>
          <w:p w14:paraId="1CEF0F9F" w14:textId="75893931" w:rsidR="003E5A72" w:rsidRPr="003E5A72" w:rsidRDefault="003E5A72" w:rsidP="003E5A72">
            <w:pPr>
              <w:jc w:val="center"/>
              <w:rPr>
                <w:rFonts w:cs="Times New Roman"/>
                <w:sz w:val="20"/>
                <w:szCs w:val="20"/>
                <w:lang w:val="en-GB"/>
              </w:rPr>
            </w:pPr>
            <w:r w:rsidRPr="003E5A72">
              <w:rPr>
                <w:sz w:val="20"/>
                <w:szCs w:val="20"/>
              </w:rPr>
              <w:t>1.415***</w:t>
            </w:r>
          </w:p>
        </w:tc>
        <w:tc>
          <w:tcPr>
            <w:tcW w:w="1701" w:type="dxa"/>
            <w:tcBorders>
              <w:left w:val="nil"/>
              <w:bottom w:val="nil"/>
              <w:right w:val="nil"/>
            </w:tcBorders>
            <w:noWrap/>
            <w:hideMark/>
          </w:tcPr>
          <w:p w14:paraId="1A3705A1" w14:textId="6936A2C9" w:rsidR="003E5A72" w:rsidRPr="003E5A72" w:rsidRDefault="003E5A72" w:rsidP="003E5A72">
            <w:pPr>
              <w:jc w:val="center"/>
              <w:rPr>
                <w:rFonts w:cs="Times New Roman"/>
                <w:sz w:val="20"/>
                <w:szCs w:val="20"/>
                <w:lang w:val="en-GB"/>
              </w:rPr>
            </w:pPr>
            <w:r w:rsidRPr="003E5A72">
              <w:rPr>
                <w:sz w:val="20"/>
                <w:szCs w:val="20"/>
              </w:rPr>
              <w:t>1.489***</w:t>
            </w:r>
          </w:p>
        </w:tc>
      </w:tr>
      <w:tr w:rsidR="003E5A72" w:rsidRPr="00115E0D" w14:paraId="6C7A33B8" w14:textId="77777777" w:rsidTr="00EA5C83">
        <w:trPr>
          <w:trHeight w:val="288"/>
          <w:jc w:val="center"/>
        </w:trPr>
        <w:tc>
          <w:tcPr>
            <w:tcW w:w="2263" w:type="dxa"/>
            <w:tcBorders>
              <w:top w:val="nil"/>
              <w:left w:val="nil"/>
              <w:bottom w:val="single" w:sz="4" w:space="0" w:color="auto"/>
              <w:right w:val="nil"/>
            </w:tcBorders>
            <w:noWrap/>
          </w:tcPr>
          <w:p w14:paraId="600FEF26"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hideMark/>
          </w:tcPr>
          <w:p w14:paraId="5E56659C" w14:textId="4B1C6F5E" w:rsidR="003E5A72" w:rsidRPr="003E5A72" w:rsidRDefault="003E5A72" w:rsidP="003E5A72">
            <w:pPr>
              <w:jc w:val="center"/>
              <w:rPr>
                <w:rFonts w:cs="Times New Roman"/>
                <w:sz w:val="20"/>
                <w:szCs w:val="20"/>
                <w:lang w:val="en-GB"/>
              </w:rPr>
            </w:pPr>
            <w:r w:rsidRPr="003E5A72">
              <w:rPr>
                <w:sz w:val="20"/>
                <w:szCs w:val="20"/>
              </w:rPr>
              <w:t>0.068</w:t>
            </w:r>
          </w:p>
        </w:tc>
        <w:tc>
          <w:tcPr>
            <w:tcW w:w="1559" w:type="dxa"/>
            <w:tcBorders>
              <w:top w:val="nil"/>
              <w:left w:val="nil"/>
              <w:bottom w:val="single" w:sz="4" w:space="0" w:color="auto"/>
              <w:right w:val="nil"/>
            </w:tcBorders>
            <w:noWrap/>
            <w:hideMark/>
          </w:tcPr>
          <w:p w14:paraId="33850596" w14:textId="59F538D5" w:rsidR="003E5A72" w:rsidRPr="003E5A72" w:rsidRDefault="003E5A72" w:rsidP="003E5A72">
            <w:pPr>
              <w:jc w:val="center"/>
              <w:rPr>
                <w:rFonts w:cs="Times New Roman"/>
                <w:sz w:val="20"/>
                <w:szCs w:val="20"/>
                <w:lang w:val="en-GB"/>
              </w:rPr>
            </w:pPr>
            <w:r w:rsidRPr="003E5A72">
              <w:rPr>
                <w:sz w:val="20"/>
                <w:szCs w:val="20"/>
              </w:rPr>
              <w:t>0.145</w:t>
            </w:r>
          </w:p>
        </w:tc>
        <w:tc>
          <w:tcPr>
            <w:tcW w:w="1701" w:type="dxa"/>
            <w:tcBorders>
              <w:top w:val="nil"/>
              <w:left w:val="nil"/>
              <w:bottom w:val="single" w:sz="4" w:space="0" w:color="auto"/>
              <w:right w:val="nil"/>
            </w:tcBorders>
            <w:noWrap/>
            <w:hideMark/>
          </w:tcPr>
          <w:p w14:paraId="11342542" w14:textId="133D092B" w:rsidR="003E5A72" w:rsidRPr="003E5A72" w:rsidRDefault="003E5A72" w:rsidP="003E5A72">
            <w:pPr>
              <w:jc w:val="center"/>
              <w:rPr>
                <w:rFonts w:cs="Times New Roman"/>
                <w:sz w:val="20"/>
                <w:szCs w:val="20"/>
                <w:lang w:val="en-GB"/>
              </w:rPr>
            </w:pPr>
            <w:r w:rsidRPr="003E5A72">
              <w:rPr>
                <w:sz w:val="20"/>
                <w:szCs w:val="20"/>
              </w:rPr>
              <w:t>0.143</w:t>
            </w:r>
          </w:p>
        </w:tc>
        <w:tc>
          <w:tcPr>
            <w:tcW w:w="1701" w:type="dxa"/>
            <w:tcBorders>
              <w:top w:val="nil"/>
              <w:left w:val="nil"/>
              <w:bottom w:val="single" w:sz="4" w:space="0" w:color="auto"/>
              <w:right w:val="nil"/>
            </w:tcBorders>
            <w:noWrap/>
            <w:hideMark/>
          </w:tcPr>
          <w:p w14:paraId="18861FAF" w14:textId="2F5A5712" w:rsidR="003E5A72" w:rsidRPr="003E5A72" w:rsidRDefault="003E5A72" w:rsidP="003E5A72">
            <w:pPr>
              <w:jc w:val="center"/>
              <w:rPr>
                <w:rFonts w:cs="Times New Roman"/>
                <w:sz w:val="20"/>
                <w:szCs w:val="20"/>
                <w:lang w:val="en-GB"/>
              </w:rPr>
            </w:pPr>
            <w:r w:rsidRPr="003E5A72">
              <w:rPr>
                <w:sz w:val="20"/>
                <w:szCs w:val="20"/>
              </w:rPr>
              <w:t>0.159</w:t>
            </w:r>
          </w:p>
        </w:tc>
      </w:tr>
      <w:tr w:rsidR="003E5A72" w:rsidRPr="00115E0D" w14:paraId="4FB3BC3C" w14:textId="77777777" w:rsidTr="00EA5C83">
        <w:trPr>
          <w:trHeight w:val="288"/>
          <w:jc w:val="center"/>
        </w:trPr>
        <w:tc>
          <w:tcPr>
            <w:tcW w:w="2263" w:type="dxa"/>
            <w:tcBorders>
              <w:left w:val="nil"/>
              <w:bottom w:val="nil"/>
              <w:right w:val="nil"/>
            </w:tcBorders>
            <w:noWrap/>
          </w:tcPr>
          <w:p w14:paraId="271F0E0F" w14:textId="77777777" w:rsidR="003E5A72" w:rsidRPr="00115E0D" w:rsidRDefault="003E5A72" w:rsidP="003E5A72">
            <w:pPr>
              <w:rPr>
                <w:rFonts w:cs="Times New Roman"/>
                <w:sz w:val="20"/>
                <w:szCs w:val="20"/>
                <w:lang w:val="en-GB"/>
              </w:rPr>
            </w:pPr>
            <w:r w:rsidRPr="00115E0D">
              <w:rPr>
                <w:rFonts w:cs="Times New Roman"/>
                <w:sz w:val="20"/>
                <w:szCs w:val="20"/>
                <w:lang w:val="en-GB"/>
              </w:rPr>
              <w:t>Pensioner dummy</w:t>
            </w:r>
          </w:p>
        </w:tc>
        <w:tc>
          <w:tcPr>
            <w:tcW w:w="1560" w:type="dxa"/>
            <w:tcBorders>
              <w:left w:val="nil"/>
              <w:bottom w:val="nil"/>
              <w:right w:val="nil"/>
            </w:tcBorders>
            <w:noWrap/>
            <w:hideMark/>
          </w:tcPr>
          <w:p w14:paraId="6D6B24CC" w14:textId="3E341921" w:rsidR="003E5A72" w:rsidRPr="003E5A72" w:rsidRDefault="003E5A72" w:rsidP="003E5A72">
            <w:pPr>
              <w:jc w:val="center"/>
              <w:rPr>
                <w:rFonts w:cs="Times New Roman"/>
                <w:sz w:val="20"/>
                <w:szCs w:val="20"/>
                <w:lang w:val="en-GB"/>
              </w:rPr>
            </w:pPr>
            <w:r w:rsidRPr="003E5A72">
              <w:rPr>
                <w:sz w:val="20"/>
                <w:szCs w:val="20"/>
              </w:rPr>
              <w:t>0.152**</w:t>
            </w:r>
          </w:p>
        </w:tc>
        <w:tc>
          <w:tcPr>
            <w:tcW w:w="1559" w:type="dxa"/>
            <w:tcBorders>
              <w:left w:val="nil"/>
              <w:bottom w:val="nil"/>
              <w:right w:val="nil"/>
            </w:tcBorders>
            <w:noWrap/>
            <w:hideMark/>
          </w:tcPr>
          <w:p w14:paraId="426F8DA9" w14:textId="1529CB7E" w:rsidR="003E5A72" w:rsidRPr="003E5A72" w:rsidRDefault="003E5A72" w:rsidP="003E5A72">
            <w:pPr>
              <w:jc w:val="center"/>
              <w:rPr>
                <w:rFonts w:cs="Times New Roman"/>
                <w:sz w:val="20"/>
                <w:szCs w:val="20"/>
                <w:lang w:val="en-GB"/>
              </w:rPr>
            </w:pPr>
            <w:r w:rsidRPr="003E5A72">
              <w:rPr>
                <w:sz w:val="20"/>
                <w:szCs w:val="20"/>
              </w:rPr>
              <w:t>0.161**</w:t>
            </w:r>
          </w:p>
        </w:tc>
        <w:tc>
          <w:tcPr>
            <w:tcW w:w="1701" w:type="dxa"/>
            <w:tcBorders>
              <w:left w:val="nil"/>
              <w:bottom w:val="nil"/>
              <w:right w:val="nil"/>
            </w:tcBorders>
            <w:noWrap/>
            <w:hideMark/>
          </w:tcPr>
          <w:p w14:paraId="4C9A676F" w14:textId="2AF168CC" w:rsidR="003E5A72" w:rsidRPr="003E5A72" w:rsidRDefault="003E5A72" w:rsidP="003E5A72">
            <w:pPr>
              <w:jc w:val="center"/>
              <w:rPr>
                <w:rFonts w:cs="Times New Roman"/>
                <w:sz w:val="20"/>
                <w:szCs w:val="20"/>
                <w:lang w:val="en-GB"/>
              </w:rPr>
            </w:pPr>
            <w:r w:rsidRPr="003E5A72">
              <w:rPr>
                <w:sz w:val="20"/>
                <w:szCs w:val="20"/>
              </w:rPr>
              <w:t>0.194**</w:t>
            </w:r>
          </w:p>
        </w:tc>
        <w:tc>
          <w:tcPr>
            <w:tcW w:w="1701" w:type="dxa"/>
            <w:tcBorders>
              <w:left w:val="nil"/>
              <w:bottom w:val="nil"/>
              <w:right w:val="nil"/>
            </w:tcBorders>
            <w:noWrap/>
            <w:hideMark/>
          </w:tcPr>
          <w:p w14:paraId="5A7EDB66" w14:textId="06149889" w:rsidR="003E5A72" w:rsidRPr="003E5A72" w:rsidRDefault="003E5A72" w:rsidP="003E5A72">
            <w:pPr>
              <w:jc w:val="center"/>
              <w:rPr>
                <w:rFonts w:cs="Times New Roman"/>
                <w:sz w:val="20"/>
                <w:szCs w:val="20"/>
                <w:lang w:val="en-GB"/>
              </w:rPr>
            </w:pPr>
            <w:r w:rsidRPr="003E5A72">
              <w:rPr>
                <w:sz w:val="20"/>
                <w:szCs w:val="20"/>
              </w:rPr>
              <w:t>0.224***</w:t>
            </w:r>
          </w:p>
        </w:tc>
      </w:tr>
      <w:tr w:rsidR="003E5A72" w:rsidRPr="00115E0D" w14:paraId="36120CED" w14:textId="77777777" w:rsidTr="00EA5C83">
        <w:trPr>
          <w:trHeight w:val="288"/>
          <w:jc w:val="center"/>
        </w:trPr>
        <w:tc>
          <w:tcPr>
            <w:tcW w:w="2263" w:type="dxa"/>
            <w:tcBorders>
              <w:top w:val="nil"/>
              <w:left w:val="nil"/>
              <w:bottom w:val="single" w:sz="4" w:space="0" w:color="auto"/>
              <w:right w:val="nil"/>
            </w:tcBorders>
            <w:noWrap/>
          </w:tcPr>
          <w:p w14:paraId="3D491E04"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hideMark/>
          </w:tcPr>
          <w:p w14:paraId="39115F96" w14:textId="0B2D1F27" w:rsidR="003E5A72" w:rsidRPr="003E5A72" w:rsidRDefault="003E5A72" w:rsidP="003E5A72">
            <w:pPr>
              <w:jc w:val="center"/>
              <w:rPr>
                <w:rFonts w:cs="Times New Roman"/>
                <w:sz w:val="20"/>
                <w:szCs w:val="20"/>
                <w:lang w:val="en-GB"/>
              </w:rPr>
            </w:pPr>
            <w:r w:rsidRPr="003E5A72">
              <w:rPr>
                <w:sz w:val="20"/>
                <w:szCs w:val="20"/>
              </w:rPr>
              <w:t>0.064</w:t>
            </w:r>
          </w:p>
        </w:tc>
        <w:tc>
          <w:tcPr>
            <w:tcW w:w="1559" w:type="dxa"/>
            <w:tcBorders>
              <w:top w:val="nil"/>
              <w:left w:val="nil"/>
              <w:bottom w:val="single" w:sz="4" w:space="0" w:color="auto"/>
              <w:right w:val="nil"/>
            </w:tcBorders>
            <w:noWrap/>
            <w:hideMark/>
          </w:tcPr>
          <w:p w14:paraId="6A8CD90D" w14:textId="1206DC51" w:rsidR="003E5A72" w:rsidRPr="003E5A72" w:rsidRDefault="003E5A72" w:rsidP="003E5A72">
            <w:pPr>
              <w:jc w:val="center"/>
              <w:rPr>
                <w:rFonts w:cs="Times New Roman"/>
                <w:sz w:val="20"/>
                <w:szCs w:val="20"/>
                <w:lang w:val="en-GB"/>
              </w:rPr>
            </w:pPr>
            <w:r w:rsidRPr="003E5A72">
              <w:rPr>
                <w:sz w:val="20"/>
                <w:szCs w:val="20"/>
              </w:rPr>
              <w:t>0.069</w:t>
            </w:r>
          </w:p>
        </w:tc>
        <w:tc>
          <w:tcPr>
            <w:tcW w:w="1701" w:type="dxa"/>
            <w:tcBorders>
              <w:top w:val="nil"/>
              <w:left w:val="nil"/>
              <w:bottom w:val="single" w:sz="4" w:space="0" w:color="auto"/>
              <w:right w:val="nil"/>
            </w:tcBorders>
            <w:noWrap/>
            <w:hideMark/>
          </w:tcPr>
          <w:p w14:paraId="386FC694" w14:textId="738AF5B3" w:rsidR="003E5A72" w:rsidRPr="003E5A72" w:rsidRDefault="003E5A72" w:rsidP="003E5A72">
            <w:pPr>
              <w:jc w:val="center"/>
              <w:rPr>
                <w:rFonts w:cs="Times New Roman"/>
                <w:sz w:val="20"/>
                <w:szCs w:val="20"/>
                <w:lang w:val="en-GB"/>
              </w:rPr>
            </w:pPr>
            <w:r w:rsidRPr="003E5A72">
              <w:rPr>
                <w:sz w:val="20"/>
                <w:szCs w:val="20"/>
              </w:rPr>
              <w:t>0.076</w:t>
            </w:r>
          </w:p>
        </w:tc>
        <w:tc>
          <w:tcPr>
            <w:tcW w:w="1701" w:type="dxa"/>
            <w:tcBorders>
              <w:top w:val="nil"/>
              <w:left w:val="nil"/>
              <w:bottom w:val="single" w:sz="4" w:space="0" w:color="auto"/>
              <w:right w:val="nil"/>
            </w:tcBorders>
            <w:noWrap/>
            <w:hideMark/>
          </w:tcPr>
          <w:p w14:paraId="3321E319" w14:textId="49EEAB4C" w:rsidR="003E5A72" w:rsidRPr="003E5A72" w:rsidRDefault="003E5A72" w:rsidP="003E5A72">
            <w:pPr>
              <w:jc w:val="center"/>
              <w:rPr>
                <w:rFonts w:cs="Times New Roman"/>
                <w:sz w:val="20"/>
                <w:szCs w:val="20"/>
                <w:lang w:val="en-GB"/>
              </w:rPr>
            </w:pPr>
            <w:r w:rsidRPr="003E5A72">
              <w:rPr>
                <w:sz w:val="20"/>
                <w:szCs w:val="20"/>
              </w:rPr>
              <w:t>0.079</w:t>
            </w:r>
          </w:p>
        </w:tc>
      </w:tr>
      <w:tr w:rsidR="003E5A72" w:rsidRPr="00115E0D" w14:paraId="3E30A051" w14:textId="77777777" w:rsidTr="00EA5C83">
        <w:trPr>
          <w:trHeight w:val="288"/>
          <w:jc w:val="center"/>
        </w:trPr>
        <w:tc>
          <w:tcPr>
            <w:tcW w:w="2263" w:type="dxa"/>
            <w:tcBorders>
              <w:left w:val="nil"/>
              <w:bottom w:val="nil"/>
              <w:right w:val="nil"/>
            </w:tcBorders>
            <w:noWrap/>
          </w:tcPr>
          <w:p w14:paraId="6D86A794" w14:textId="77777777" w:rsidR="003E5A72" w:rsidRPr="00115E0D" w:rsidRDefault="003E5A72" w:rsidP="003E5A72">
            <w:pPr>
              <w:rPr>
                <w:rFonts w:cs="Times New Roman"/>
                <w:sz w:val="20"/>
                <w:szCs w:val="20"/>
                <w:lang w:val="en-GB"/>
              </w:rPr>
            </w:pPr>
            <w:r w:rsidRPr="00115E0D">
              <w:rPr>
                <w:rFonts w:cs="Times New Roman"/>
                <w:sz w:val="20"/>
                <w:szCs w:val="20"/>
                <w:lang w:val="en-GB"/>
              </w:rPr>
              <w:t>Age: Up to 60</w:t>
            </w:r>
          </w:p>
        </w:tc>
        <w:tc>
          <w:tcPr>
            <w:tcW w:w="1560" w:type="dxa"/>
            <w:tcBorders>
              <w:left w:val="nil"/>
              <w:bottom w:val="nil"/>
              <w:right w:val="nil"/>
            </w:tcBorders>
            <w:noWrap/>
            <w:hideMark/>
          </w:tcPr>
          <w:p w14:paraId="61D7BD8B" w14:textId="6B5844A4" w:rsidR="003E5A72" w:rsidRPr="003E5A72" w:rsidRDefault="003E5A72" w:rsidP="003E5A72">
            <w:pPr>
              <w:jc w:val="center"/>
              <w:rPr>
                <w:rFonts w:cs="Times New Roman"/>
                <w:sz w:val="20"/>
                <w:szCs w:val="20"/>
                <w:lang w:val="en-GB"/>
              </w:rPr>
            </w:pPr>
            <w:r w:rsidRPr="003E5A72">
              <w:rPr>
                <w:sz w:val="20"/>
                <w:szCs w:val="20"/>
              </w:rPr>
              <w:t>0</w:t>
            </w:r>
          </w:p>
        </w:tc>
        <w:tc>
          <w:tcPr>
            <w:tcW w:w="1559" w:type="dxa"/>
            <w:tcBorders>
              <w:left w:val="nil"/>
              <w:bottom w:val="nil"/>
              <w:right w:val="nil"/>
            </w:tcBorders>
            <w:noWrap/>
            <w:hideMark/>
          </w:tcPr>
          <w:p w14:paraId="2C8F632D" w14:textId="7D7A7897" w:rsidR="003E5A72" w:rsidRPr="003E5A72" w:rsidRDefault="003E5A72" w:rsidP="003E5A72">
            <w:pPr>
              <w:jc w:val="center"/>
              <w:rPr>
                <w:rFonts w:cs="Times New Roman"/>
                <w:sz w:val="20"/>
                <w:szCs w:val="20"/>
                <w:lang w:val="en-GB"/>
              </w:rPr>
            </w:pPr>
            <w:r w:rsidRPr="003E5A72">
              <w:rPr>
                <w:sz w:val="20"/>
                <w:szCs w:val="20"/>
              </w:rPr>
              <w:t>0</w:t>
            </w:r>
          </w:p>
        </w:tc>
        <w:tc>
          <w:tcPr>
            <w:tcW w:w="1701" w:type="dxa"/>
            <w:tcBorders>
              <w:left w:val="nil"/>
              <w:bottom w:val="nil"/>
              <w:right w:val="nil"/>
            </w:tcBorders>
            <w:noWrap/>
            <w:hideMark/>
          </w:tcPr>
          <w:p w14:paraId="13DC7B7C" w14:textId="7959A9F1" w:rsidR="003E5A72" w:rsidRPr="003E5A72" w:rsidRDefault="003E5A72" w:rsidP="003E5A72">
            <w:pPr>
              <w:jc w:val="center"/>
              <w:rPr>
                <w:rFonts w:cs="Times New Roman"/>
                <w:sz w:val="20"/>
                <w:szCs w:val="20"/>
                <w:lang w:val="en-GB"/>
              </w:rPr>
            </w:pPr>
            <w:r w:rsidRPr="003E5A72">
              <w:rPr>
                <w:sz w:val="20"/>
                <w:szCs w:val="20"/>
              </w:rPr>
              <w:t>0</w:t>
            </w:r>
          </w:p>
        </w:tc>
        <w:tc>
          <w:tcPr>
            <w:tcW w:w="1701" w:type="dxa"/>
            <w:tcBorders>
              <w:left w:val="nil"/>
              <w:bottom w:val="nil"/>
              <w:right w:val="nil"/>
            </w:tcBorders>
            <w:noWrap/>
            <w:hideMark/>
          </w:tcPr>
          <w:p w14:paraId="0C79F820" w14:textId="60C30347" w:rsidR="003E5A72" w:rsidRPr="003E5A72" w:rsidRDefault="003E5A72" w:rsidP="003E5A72">
            <w:pPr>
              <w:jc w:val="center"/>
              <w:rPr>
                <w:rFonts w:cs="Times New Roman"/>
                <w:sz w:val="20"/>
                <w:szCs w:val="20"/>
                <w:lang w:val="en-GB"/>
              </w:rPr>
            </w:pPr>
            <w:r w:rsidRPr="003E5A72">
              <w:rPr>
                <w:sz w:val="20"/>
                <w:szCs w:val="20"/>
              </w:rPr>
              <w:t>0</w:t>
            </w:r>
          </w:p>
        </w:tc>
      </w:tr>
      <w:tr w:rsidR="003E5A72" w:rsidRPr="00115E0D" w14:paraId="14D13CCA" w14:textId="77777777" w:rsidTr="00EA5C83">
        <w:trPr>
          <w:trHeight w:val="288"/>
          <w:jc w:val="center"/>
        </w:trPr>
        <w:tc>
          <w:tcPr>
            <w:tcW w:w="2263" w:type="dxa"/>
            <w:tcBorders>
              <w:top w:val="nil"/>
              <w:left w:val="nil"/>
              <w:bottom w:val="single" w:sz="4" w:space="0" w:color="auto"/>
              <w:right w:val="nil"/>
            </w:tcBorders>
            <w:noWrap/>
          </w:tcPr>
          <w:p w14:paraId="6A832235"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hideMark/>
          </w:tcPr>
          <w:p w14:paraId="43C442D7" w14:textId="39B75A51" w:rsidR="003E5A72" w:rsidRPr="003E5A72" w:rsidRDefault="003E5A72" w:rsidP="003E5A72">
            <w:pPr>
              <w:jc w:val="center"/>
              <w:rPr>
                <w:rFonts w:cs="Times New Roman"/>
                <w:sz w:val="20"/>
                <w:szCs w:val="20"/>
                <w:lang w:val="en-GB"/>
              </w:rPr>
            </w:pPr>
            <w:r w:rsidRPr="003E5A72">
              <w:rPr>
                <w:sz w:val="20"/>
                <w:szCs w:val="20"/>
              </w:rPr>
              <w:t>.</w:t>
            </w:r>
          </w:p>
        </w:tc>
        <w:tc>
          <w:tcPr>
            <w:tcW w:w="1559" w:type="dxa"/>
            <w:tcBorders>
              <w:top w:val="nil"/>
              <w:left w:val="nil"/>
              <w:bottom w:val="single" w:sz="4" w:space="0" w:color="auto"/>
              <w:right w:val="nil"/>
            </w:tcBorders>
            <w:noWrap/>
            <w:hideMark/>
          </w:tcPr>
          <w:p w14:paraId="5B45080C" w14:textId="357C2AAB" w:rsidR="003E5A72" w:rsidRPr="003E5A72" w:rsidRDefault="003E5A72" w:rsidP="003E5A72">
            <w:pPr>
              <w:jc w:val="center"/>
              <w:rPr>
                <w:rFonts w:cs="Times New Roman"/>
                <w:sz w:val="20"/>
                <w:szCs w:val="20"/>
                <w:lang w:val="en-GB"/>
              </w:rPr>
            </w:pPr>
            <w:r w:rsidRPr="003E5A72">
              <w:rPr>
                <w:sz w:val="20"/>
                <w:szCs w:val="20"/>
              </w:rPr>
              <w:t>.</w:t>
            </w:r>
          </w:p>
        </w:tc>
        <w:tc>
          <w:tcPr>
            <w:tcW w:w="1701" w:type="dxa"/>
            <w:tcBorders>
              <w:top w:val="nil"/>
              <w:left w:val="nil"/>
              <w:bottom w:val="single" w:sz="4" w:space="0" w:color="auto"/>
              <w:right w:val="nil"/>
            </w:tcBorders>
            <w:noWrap/>
            <w:hideMark/>
          </w:tcPr>
          <w:p w14:paraId="02529B51" w14:textId="56269BAF" w:rsidR="003E5A72" w:rsidRPr="003E5A72" w:rsidRDefault="003E5A72" w:rsidP="003E5A72">
            <w:pPr>
              <w:jc w:val="center"/>
              <w:rPr>
                <w:rFonts w:cs="Times New Roman"/>
                <w:sz w:val="20"/>
                <w:szCs w:val="20"/>
                <w:lang w:val="en-GB"/>
              </w:rPr>
            </w:pPr>
            <w:r w:rsidRPr="003E5A72">
              <w:rPr>
                <w:sz w:val="20"/>
                <w:szCs w:val="20"/>
              </w:rPr>
              <w:t>.</w:t>
            </w:r>
          </w:p>
        </w:tc>
        <w:tc>
          <w:tcPr>
            <w:tcW w:w="1701" w:type="dxa"/>
            <w:tcBorders>
              <w:top w:val="nil"/>
              <w:left w:val="nil"/>
              <w:bottom w:val="single" w:sz="4" w:space="0" w:color="auto"/>
              <w:right w:val="nil"/>
            </w:tcBorders>
            <w:noWrap/>
            <w:hideMark/>
          </w:tcPr>
          <w:p w14:paraId="361D1591" w14:textId="1F701270" w:rsidR="003E5A72" w:rsidRPr="003E5A72" w:rsidRDefault="003E5A72" w:rsidP="003E5A72">
            <w:pPr>
              <w:jc w:val="center"/>
              <w:rPr>
                <w:rFonts w:cs="Times New Roman"/>
                <w:sz w:val="20"/>
                <w:szCs w:val="20"/>
                <w:lang w:val="en-GB"/>
              </w:rPr>
            </w:pPr>
            <w:r w:rsidRPr="003E5A72">
              <w:rPr>
                <w:sz w:val="20"/>
                <w:szCs w:val="20"/>
              </w:rPr>
              <w:t>.</w:t>
            </w:r>
          </w:p>
        </w:tc>
      </w:tr>
      <w:tr w:rsidR="003E5A72" w:rsidRPr="00115E0D" w14:paraId="22D26D45" w14:textId="77777777" w:rsidTr="00EA5C83">
        <w:trPr>
          <w:trHeight w:val="288"/>
          <w:jc w:val="center"/>
        </w:trPr>
        <w:tc>
          <w:tcPr>
            <w:tcW w:w="2263" w:type="dxa"/>
            <w:tcBorders>
              <w:left w:val="nil"/>
              <w:bottom w:val="nil"/>
              <w:right w:val="nil"/>
            </w:tcBorders>
            <w:noWrap/>
          </w:tcPr>
          <w:p w14:paraId="3A15C516" w14:textId="77777777" w:rsidR="003E5A72" w:rsidRPr="00115E0D" w:rsidRDefault="003E5A72" w:rsidP="003E5A72">
            <w:pPr>
              <w:rPr>
                <w:rFonts w:cs="Times New Roman"/>
                <w:sz w:val="20"/>
                <w:szCs w:val="20"/>
                <w:lang w:val="en-GB"/>
              </w:rPr>
            </w:pPr>
            <w:r w:rsidRPr="00115E0D">
              <w:rPr>
                <w:rFonts w:cs="Times New Roman"/>
                <w:sz w:val="20"/>
                <w:szCs w:val="20"/>
                <w:lang w:val="en-GB"/>
              </w:rPr>
              <w:t>Age: 61-65 years</w:t>
            </w:r>
          </w:p>
        </w:tc>
        <w:tc>
          <w:tcPr>
            <w:tcW w:w="1560" w:type="dxa"/>
            <w:tcBorders>
              <w:left w:val="nil"/>
              <w:bottom w:val="nil"/>
              <w:right w:val="nil"/>
            </w:tcBorders>
            <w:noWrap/>
            <w:hideMark/>
          </w:tcPr>
          <w:p w14:paraId="70369D34" w14:textId="7E9364B0" w:rsidR="003E5A72" w:rsidRPr="003E5A72" w:rsidRDefault="003E5A72" w:rsidP="003E5A72">
            <w:pPr>
              <w:jc w:val="center"/>
              <w:rPr>
                <w:rFonts w:cs="Times New Roman"/>
                <w:sz w:val="20"/>
                <w:szCs w:val="20"/>
                <w:lang w:val="en-GB"/>
              </w:rPr>
            </w:pPr>
            <w:r w:rsidRPr="003E5A72">
              <w:rPr>
                <w:sz w:val="20"/>
                <w:szCs w:val="20"/>
              </w:rPr>
              <w:t>0.081</w:t>
            </w:r>
          </w:p>
        </w:tc>
        <w:tc>
          <w:tcPr>
            <w:tcW w:w="1559" w:type="dxa"/>
            <w:tcBorders>
              <w:left w:val="nil"/>
              <w:bottom w:val="nil"/>
              <w:right w:val="nil"/>
            </w:tcBorders>
            <w:noWrap/>
            <w:hideMark/>
          </w:tcPr>
          <w:p w14:paraId="7A39C747" w14:textId="2A8A219B" w:rsidR="003E5A72" w:rsidRPr="003E5A72" w:rsidRDefault="003E5A72" w:rsidP="003E5A72">
            <w:pPr>
              <w:jc w:val="center"/>
              <w:rPr>
                <w:rFonts w:cs="Times New Roman"/>
                <w:sz w:val="20"/>
                <w:szCs w:val="20"/>
                <w:lang w:val="en-GB"/>
              </w:rPr>
            </w:pPr>
            <w:r w:rsidRPr="003E5A72">
              <w:rPr>
                <w:sz w:val="20"/>
                <w:szCs w:val="20"/>
              </w:rPr>
              <w:t>0.005</w:t>
            </w:r>
          </w:p>
        </w:tc>
        <w:tc>
          <w:tcPr>
            <w:tcW w:w="1701" w:type="dxa"/>
            <w:tcBorders>
              <w:left w:val="nil"/>
              <w:bottom w:val="nil"/>
              <w:right w:val="nil"/>
            </w:tcBorders>
            <w:noWrap/>
            <w:hideMark/>
          </w:tcPr>
          <w:p w14:paraId="159EE482" w14:textId="11912F25" w:rsidR="003E5A72" w:rsidRPr="003E5A72" w:rsidRDefault="003E5A72" w:rsidP="003E5A72">
            <w:pPr>
              <w:jc w:val="center"/>
              <w:rPr>
                <w:rFonts w:cs="Times New Roman"/>
                <w:sz w:val="20"/>
                <w:szCs w:val="20"/>
                <w:lang w:val="en-GB"/>
              </w:rPr>
            </w:pPr>
            <w:r w:rsidRPr="003E5A72">
              <w:rPr>
                <w:sz w:val="20"/>
                <w:szCs w:val="20"/>
              </w:rPr>
              <w:t>0.031</w:t>
            </w:r>
          </w:p>
        </w:tc>
        <w:tc>
          <w:tcPr>
            <w:tcW w:w="1701" w:type="dxa"/>
            <w:tcBorders>
              <w:left w:val="nil"/>
              <w:bottom w:val="nil"/>
              <w:right w:val="nil"/>
            </w:tcBorders>
            <w:noWrap/>
            <w:hideMark/>
          </w:tcPr>
          <w:p w14:paraId="0BB1107E" w14:textId="32FA2295" w:rsidR="003E5A72" w:rsidRPr="003E5A72" w:rsidRDefault="003E5A72" w:rsidP="003E5A72">
            <w:pPr>
              <w:jc w:val="center"/>
              <w:rPr>
                <w:rFonts w:cs="Times New Roman"/>
                <w:sz w:val="20"/>
                <w:szCs w:val="20"/>
                <w:lang w:val="en-GB"/>
              </w:rPr>
            </w:pPr>
            <w:r w:rsidRPr="003E5A72">
              <w:rPr>
                <w:sz w:val="20"/>
                <w:szCs w:val="20"/>
              </w:rPr>
              <w:t>0.039</w:t>
            </w:r>
          </w:p>
        </w:tc>
      </w:tr>
      <w:tr w:rsidR="003E5A72" w:rsidRPr="00115E0D" w14:paraId="108F3C07" w14:textId="77777777" w:rsidTr="00EA5C83">
        <w:trPr>
          <w:trHeight w:val="288"/>
          <w:jc w:val="center"/>
        </w:trPr>
        <w:tc>
          <w:tcPr>
            <w:tcW w:w="2263" w:type="dxa"/>
            <w:tcBorders>
              <w:top w:val="nil"/>
              <w:left w:val="nil"/>
              <w:bottom w:val="single" w:sz="4" w:space="0" w:color="auto"/>
              <w:right w:val="nil"/>
            </w:tcBorders>
            <w:noWrap/>
          </w:tcPr>
          <w:p w14:paraId="7DB6AC15"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hideMark/>
          </w:tcPr>
          <w:p w14:paraId="63F48E6C" w14:textId="1FEE323D" w:rsidR="003E5A72" w:rsidRPr="003E5A72" w:rsidRDefault="003E5A72" w:rsidP="003E5A72">
            <w:pPr>
              <w:jc w:val="center"/>
              <w:rPr>
                <w:rFonts w:cs="Times New Roman"/>
                <w:sz w:val="20"/>
                <w:szCs w:val="20"/>
                <w:lang w:val="en-GB"/>
              </w:rPr>
            </w:pPr>
            <w:r w:rsidRPr="003E5A72">
              <w:rPr>
                <w:sz w:val="20"/>
                <w:szCs w:val="20"/>
              </w:rPr>
              <w:t>0.071</w:t>
            </w:r>
          </w:p>
        </w:tc>
        <w:tc>
          <w:tcPr>
            <w:tcW w:w="1559" w:type="dxa"/>
            <w:tcBorders>
              <w:top w:val="nil"/>
              <w:left w:val="nil"/>
              <w:bottom w:val="single" w:sz="4" w:space="0" w:color="auto"/>
              <w:right w:val="nil"/>
            </w:tcBorders>
            <w:noWrap/>
            <w:hideMark/>
          </w:tcPr>
          <w:p w14:paraId="3808BB8C" w14:textId="4F44CF84" w:rsidR="003E5A72" w:rsidRPr="003E5A72" w:rsidRDefault="003E5A72" w:rsidP="003E5A72">
            <w:pPr>
              <w:jc w:val="center"/>
              <w:rPr>
                <w:rFonts w:cs="Times New Roman"/>
                <w:sz w:val="20"/>
                <w:szCs w:val="20"/>
                <w:lang w:val="en-GB"/>
              </w:rPr>
            </w:pPr>
            <w:r w:rsidRPr="003E5A72">
              <w:rPr>
                <w:sz w:val="20"/>
                <w:szCs w:val="20"/>
              </w:rPr>
              <w:t>0.123</w:t>
            </w:r>
          </w:p>
        </w:tc>
        <w:tc>
          <w:tcPr>
            <w:tcW w:w="1701" w:type="dxa"/>
            <w:tcBorders>
              <w:top w:val="nil"/>
              <w:left w:val="nil"/>
              <w:bottom w:val="single" w:sz="4" w:space="0" w:color="auto"/>
              <w:right w:val="nil"/>
            </w:tcBorders>
            <w:noWrap/>
            <w:hideMark/>
          </w:tcPr>
          <w:p w14:paraId="420FBC6E" w14:textId="32E62856" w:rsidR="003E5A72" w:rsidRPr="003E5A72" w:rsidRDefault="003E5A72" w:rsidP="003E5A72">
            <w:pPr>
              <w:jc w:val="center"/>
              <w:rPr>
                <w:rFonts w:cs="Times New Roman"/>
                <w:sz w:val="20"/>
                <w:szCs w:val="20"/>
                <w:lang w:val="en-GB"/>
              </w:rPr>
            </w:pPr>
            <w:r w:rsidRPr="003E5A72">
              <w:rPr>
                <w:sz w:val="20"/>
                <w:szCs w:val="20"/>
              </w:rPr>
              <w:t>0.129</w:t>
            </w:r>
          </w:p>
        </w:tc>
        <w:tc>
          <w:tcPr>
            <w:tcW w:w="1701" w:type="dxa"/>
            <w:tcBorders>
              <w:top w:val="nil"/>
              <w:left w:val="nil"/>
              <w:bottom w:val="single" w:sz="4" w:space="0" w:color="auto"/>
              <w:right w:val="nil"/>
            </w:tcBorders>
            <w:noWrap/>
            <w:hideMark/>
          </w:tcPr>
          <w:p w14:paraId="70BCA83E" w14:textId="3C1DE9AF" w:rsidR="003E5A72" w:rsidRPr="003E5A72" w:rsidRDefault="003E5A72" w:rsidP="003E5A72">
            <w:pPr>
              <w:jc w:val="center"/>
              <w:rPr>
                <w:rFonts w:cs="Times New Roman"/>
                <w:sz w:val="20"/>
                <w:szCs w:val="20"/>
                <w:lang w:val="en-GB"/>
              </w:rPr>
            </w:pPr>
            <w:r w:rsidRPr="003E5A72">
              <w:rPr>
                <w:sz w:val="20"/>
                <w:szCs w:val="20"/>
              </w:rPr>
              <w:t>0.134</w:t>
            </w:r>
          </w:p>
        </w:tc>
      </w:tr>
      <w:tr w:rsidR="003E5A72" w:rsidRPr="00115E0D" w14:paraId="30623780" w14:textId="77777777" w:rsidTr="00EA5C83">
        <w:trPr>
          <w:trHeight w:val="288"/>
          <w:jc w:val="center"/>
        </w:trPr>
        <w:tc>
          <w:tcPr>
            <w:tcW w:w="2263" w:type="dxa"/>
            <w:tcBorders>
              <w:left w:val="nil"/>
              <w:bottom w:val="nil"/>
              <w:right w:val="nil"/>
            </w:tcBorders>
            <w:noWrap/>
          </w:tcPr>
          <w:p w14:paraId="61FE826D" w14:textId="77777777" w:rsidR="003E5A72" w:rsidRPr="00115E0D" w:rsidRDefault="003E5A72" w:rsidP="003E5A72">
            <w:pPr>
              <w:rPr>
                <w:rFonts w:cs="Times New Roman"/>
                <w:sz w:val="20"/>
                <w:szCs w:val="20"/>
                <w:lang w:val="en-GB"/>
              </w:rPr>
            </w:pPr>
            <w:r w:rsidRPr="00115E0D">
              <w:rPr>
                <w:rFonts w:cs="Times New Roman"/>
                <w:sz w:val="20"/>
                <w:szCs w:val="20"/>
                <w:lang w:val="en-GB"/>
              </w:rPr>
              <w:t>Age: 66-70 years</w:t>
            </w:r>
          </w:p>
        </w:tc>
        <w:tc>
          <w:tcPr>
            <w:tcW w:w="1560" w:type="dxa"/>
            <w:tcBorders>
              <w:left w:val="nil"/>
              <w:bottom w:val="nil"/>
              <w:right w:val="nil"/>
            </w:tcBorders>
            <w:noWrap/>
            <w:hideMark/>
          </w:tcPr>
          <w:p w14:paraId="7BDE7E0A" w14:textId="6BD3918A" w:rsidR="003E5A72" w:rsidRPr="003E5A72" w:rsidRDefault="003E5A72" w:rsidP="003E5A72">
            <w:pPr>
              <w:jc w:val="center"/>
              <w:rPr>
                <w:rFonts w:cs="Times New Roman"/>
                <w:sz w:val="20"/>
                <w:szCs w:val="20"/>
                <w:lang w:val="en-GB"/>
              </w:rPr>
            </w:pPr>
            <w:r w:rsidRPr="003E5A72">
              <w:rPr>
                <w:sz w:val="20"/>
                <w:szCs w:val="20"/>
              </w:rPr>
              <w:t>0.003</w:t>
            </w:r>
          </w:p>
        </w:tc>
        <w:tc>
          <w:tcPr>
            <w:tcW w:w="1559" w:type="dxa"/>
            <w:tcBorders>
              <w:left w:val="nil"/>
              <w:bottom w:val="nil"/>
              <w:right w:val="nil"/>
            </w:tcBorders>
            <w:noWrap/>
            <w:hideMark/>
          </w:tcPr>
          <w:p w14:paraId="21963BCC" w14:textId="477210AE" w:rsidR="003E5A72" w:rsidRPr="003E5A72" w:rsidRDefault="003E5A72" w:rsidP="003E5A72">
            <w:pPr>
              <w:jc w:val="center"/>
              <w:rPr>
                <w:rFonts w:cs="Times New Roman"/>
                <w:sz w:val="20"/>
                <w:szCs w:val="20"/>
                <w:lang w:val="en-GB"/>
              </w:rPr>
            </w:pPr>
            <w:r w:rsidRPr="003E5A72">
              <w:rPr>
                <w:sz w:val="20"/>
                <w:szCs w:val="20"/>
              </w:rPr>
              <w:t>-0.014</w:t>
            </w:r>
          </w:p>
        </w:tc>
        <w:tc>
          <w:tcPr>
            <w:tcW w:w="1701" w:type="dxa"/>
            <w:tcBorders>
              <w:left w:val="nil"/>
              <w:bottom w:val="nil"/>
              <w:right w:val="nil"/>
            </w:tcBorders>
            <w:noWrap/>
            <w:hideMark/>
          </w:tcPr>
          <w:p w14:paraId="1B80C5D2" w14:textId="7D6AA2AE" w:rsidR="003E5A72" w:rsidRPr="003E5A72" w:rsidRDefault="003E5A72" w:rsidP="003E5A72">
            <w:pPr>
              <w:jc w:val="center"/>
              <w:rPr>
                <w:rFonts w:cs="Times New Roman"/>
                <w:sz w:val="20"/>
                <w:szCs w:val="20"/>
                <w:lang w:val="en-GB"/>
              </w:rPr>
            </w:pPr>
            <w:r w:rsidRPr="003E5A72">
              <w:rPr>
                <w:sz w:val="20"/>
                <w:szCs w:val="20"/>
              </w:rPr>
              <w:t>0.019</w:t>
            </w:r>
          </w:p>
        </w:tc>
        <w:tc>
          <w:tcPr>
            <w:tcW w:w="1701" w:type="dxa"/>
            <w:tcBorders>
              <w:left w:val="nil"/>
              <w:bottom w:val="nil"/>
              <w:right w:val="nil"/>
            </w:tcBorders>
            <w:noWrap/>
            <w:hideMark/>
          </w:tcPr>
          <w:p w14:paraId="3631D26C" w14:textId="64960CB2" w:rsidR="003E5A72" w:rsidRPr="003E5A72" w:rsidRDefault="003E5A72" w:rsidP="003E5A72">
            <w:pPr>
              <w:jc w:val="center"/>
              <w:rPr>
                <w:rFonts w:cs="Times New Roman"/>
                <w:sz w:val="20"/>
                <w:szCs w:val="20"/>
                <w:lang w:val="en-GB"/>
              </w:rPr>
            </w:pPr>
            <w:r w:rsidRPr="003E5A72">
              <w:rPr>
                <w:sz w:val="20"/>
                <w:szCs w:val="20"/>
              </w:rPr>
              <w:t>-0.01</w:t>
            </w:r>
          </w:p>
        </w:tc>
      </w:tr>
      <w:tr w:rsidR="003E5A72" w:rsidRPr="00115E0D" w14:paraId="27F75C43" w14:textId="77777777" w:rsidTr="00EA5C83">
        <w:trPr>
          <w:trHeight w:val="288"/>
          <w:jc w:val="center"/>
        </w:trPr>
        <w:tc>
          <w:tcPr>
            <w:tcW w:w="2263" w:type="dxa"/>
            <w:tcBorders>
              <w:top w:val="nil"/>
              <w:left w:val="nil"/>
              <w:bottom w:val="single" w:sz="4" w:space="0" w:color="auto"/>
              <w:right w:val="nil"/>
            </w:tcBorders>
            <w:noWrap/>
          </w:tcPr>
          <w:p w14:paraId="42F8012B"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hideMark/>
          </w:tcPr>
          <w:p w14:paraId="3F519607" w14:textId="7CD8AC14" w:rsidR="003E5A72" w:rsidRPr="003E5A72" w:rsidRDefault="003E5A72" w:rsidP="003E5A72">
            <w:pPr>
              <w:jc w:val="center"/>
              <w:rPr>
                <w:rFonts w:cs="Times New Roman"/>
                <w:sz w:val="20"/>
                <w:szCs w:val="20"/>
                <w:lang w:val="en-GB"/>
              </w:rPr>
            </w:pPr>
            <w:r w:rsidRPr="003E5A72">
              <w:rPr>
                <w:sz w:val="20"/>
                <w:szCs w:val="20"/>
              </w:rPr>
              <w:t>0.105</w:t>
            </w:r>
          </w:p>
        </w:tc>
        <w:tc>
          <w:tcPr>
            <w:tcW w:w="1559" w:type="dxa"/>
            <w:tcBorders>
              <w:top w:val="nil"/>
              <w:left w:val="nil"/>
              <w:bottom w:val="single" w:sz="4" w:space="0" w:color="auto"/>
              <w:right w:val="nil"/>
            </w:tcBorders>
            <w:noWrap/>
            <w:hideMark/>
          </w:tcPr>
          <w:p w14:paraId="37F5685B" w14:textId="7BD103A3" w:rsidR="003E5A72" w:rsidRPr="003E5A72" w:rsidRDefault="003E5A72" w:rsidP="003E5A72">
            <w:pPr>
              <w:jc w:val="center"/>
              <w:rPr>
                <w:rFonts w:cs="Times New Roman"/>
                <w:sz w:val="20"/>
                <w:szCs w:val="20"/>
                <w:lang w:val="en-GB"/>
              </w:rPr>
            </w:pPr>
            <w:r w:rsidRPr="003E5A72">
              <w:rPr>
                <w:sz w:val="20"/>
                <w:szCs w:val="20"/>
              </w:rPr>
              <w:t>0.194</w:t>
            </w:r>
          </w:p>
        </w:tc>
        <w:tc>
          <w:tcPr>
            <w:tcW w:w="1701" w:type="dxa"/>
            <w:tcBorders>
              <w:top w:val="nil"/>
              <w:left w:val="nil"/>
              <w:bottom w:val="single" w:sz="4" w:space="0" w:color="auto"/>
              <w:right w:val="nil"/>
            </w:tcBorders>
            <w:noWrap/>
            <w:hideMark/>
          </w:tcPr>
          <w:p w14:paraId="5CB12E6B" w14:textId="54E413B8" w:rsidR="003E5A72" w:rsidRPr="003E5A72" w:rsidRDefault="003E5A72" w:rsidP="003E5A72">
            <w:pPr>
              <w:jc w:val="center"/>
              <w:rPr>
                <w:rFonts w:cs="Times New Roman"/>
                <w:sz w:val="20"/>
                <w:szCs w:val="20"/>
                <w:lang w:val="en-GB"/>
              </w:rPr>
            </w:pPr>
            <w:r w:rsidRPr="003E5A72">
              <w:rPr>
                <w:sz w:val="20"/>
                <w:szCs w:val="20"/>
              </w:rPr>
              <w:t>0.208</w:t>
            </w:r>
          </w:p>
        </w:tc>
        <w:tc>
          <w:tcPr>
            <w:tcW w:w="1701" w:type="dxa"/>
            <w:tcBorders>
              <w:top w:val="nil"/>
              <w:left w:val="nil"/>
              <w:bottom w:val="single" w:sz="4" w:space="0" w:color="auto"/>
              <w:right w:val="nil"/>
            </w:tcBorders>
            <w:noWrap/>
            <w:hideMark/>
          </w:tcPr>
          <w:p w14:paraId="144EA407" w14:textId="0D7264DD" w:rsidR="003E5A72" w:rsidRPr="003E5A72" w:rsidRDefault="003E5A72" w:rsidP="003E5A72">
            <w:pPr>
              <w:jc w:val="center"/>
              <w:rPr>
                <w:rFonts w:cs="Times New Roman"/>
                <w:sz w:val="20"/>
                <w:szCs w:val="20"/>
                <w:lang w:val="en-GB"/>
              </w:rPr>
            </w:pPr>
            <w:r w:rsidRPr="003E5A72">
              <w:rPr>
                <w:sz w:val="20"/>
                <w:szCs w:val="20"/>
              </w:rPr>
              <w:t>0.219</w:t>
            </w:r>
          </w:p>
        </w:tc>
      </w:tr>
      <w:tr w:rsidR="003E5A72" w:rsidRPr="00115E0D" w14:paraId="694EB181" w14:textId="77777777" w:rsidTr="00EA5C83">
        <w:trPr>
          <w:trHeight w:val="288"/>
          <w:jc w:val="center"/>
        </w:trPr>
        <w:tc>
          <w:tcPr>
            <w:tcW w:w="2263" w:type="dxa"/>
            <w:tcBorders>
              <w:left w:val="nil"/>
              <w:bottom w:val="nil"/>
              <w:right w:val="nil"/>
            </w:tcBorders>
            <w:noWrap/>
          </w:tcPr>
          <w:p w14:paraId="579B4743" w14:textId="77777777" w:rsidR="003E5A72" w:rsidRPr="00115E0D" w:rsidRDefault="003E5A72" w:rsidP="003E5A72">
            <w:pPr>
              <w:rPr>
                <w:rFonts w:cs="Times New Roman"/>
                <w:sz w:val="20"/>
                <w:szCs w:val="20"/>
                <w:lang w:val="en-GB"/>
              </w:rPr>
            </w:pPr>
            <w:r w:rsidRPr="00115E0D">
              <w:rPr>
                <w:rFonts w:cs="Times New Roman"/>
                <w:sz w:val="20"/>
                <w:szCs w:val="20"/>
                <w:lang w:val="en-GB"/>
              </w:rPr>
              <w:t>Age: Above 70</w:t>
            </w:r>
          </w:p>
        </w:tc>
        <w:tc>
          <w:tcPr>
            <w:tcW w:w="1560" w:type="dxa"/>
            <w:tcBorders>
              <w:left w:val="nil"/>
              <w:bottom w:val="nil"/>
              <w:right w:val="nil"/>
            </w:tcBorders>
            <w:noWrap/>
            <w:hideMark/>
          </w:tcPr>
          <w:p w14:paraId="7B09B5C5" w14:textId="1DD87F51" w:rsidR="003E5A72" w:rsidRPr="003E5A72" w:rsidRDefault="003E5A72" w:rsidP="003E5A72">
            <w:pPr>
              <w:jc w:val="center"/>
              <w:rPr>
                <w:rFonts w:cs="Times New Roman"/>
                <w:sz w:val="20"/>
                <w:szCs w:val="20"/>
                <w:lang w:val="en-GB"/>
              </w:rPr>
            </w:pPr>
            <w:r w:rsidRPr="003E5A72">
              <w:rPr>
                <w:sz w:val="20"/>
                <w:szCs w:val="20"/>
              </w:rPr>
              <w:t>-0.077</w:t>
            </w:r>
          </w:p>
        </w:tc>
        <w:tc>
          <w:tcPr>
            <w:tcW w:w="1559" w:type="dxa"/>
            <w:tcBorders>
              <w:left w:val="nil"/>
              <w:bottom w:val="nil"/>
              <w:right w:val="nil"/>
            </w:tcBorders>
            <w:noWrap/>
            <w:hideMark/>
          </w:tcPr>
          <w:p w14:paraId="3E8F3E01" w14:textId="4627F1CB" w:rsidR="003E5A72" w:rsidRPr="003E5A72" w:rsidRDefault="003E5A72" w:rsidP="003E5A72">
            <w:pPr>
              <w:jc w:val="center"/>
              <w:rPr>
                <w:rFonts w:cs="Times New Roman"/>
                <w:sz w:val="20"/>
                <w:szCs w:val="20"/>
                <w:lang w:val="en-GB"/>
              </w:rPr>
            </w:pPr>
            <w:r w:rsidRPr="003E5A72">
              <w:rPr>
                <w:sz w:val="20"/>
                <w:szCs w:val="20"/>
              </w:rPr>
              <w:t>-0.031</w:t>
            </w:r>
          </w:p>
        </w:tc>
        <w:tc>
          <w:tcPr>
            <w:tcW w:w="1701" w:type="dxa"/>
            <w:tcBorders>
              <w:left w:val="nil"/>
              <w:bottom w:val="nil"/>
              <w:right w:val="nil"/>
            </w:tcBorders>
            <w:noWrap/>
            <w:hideMark/>
          </w:tcPr>
          <w:p w14:paraId="184A7486" w14:textId="32174E4B" w:rsidR="003E5A72" w:rsidRPr="003E5A72" w:rsidRDefault="003E5A72" w:rsidP="003E5A72">
            <w:pPr>
              <w:jc w:val="center"/>
              <w:rPr>
                <w:rFonts w:cs="Times New Roman"/>
                <w:sz w:val="20"/>
                <w:szCs w:val="20"/>
                <w:lang w:val="en-GB"/>
              </w:rPr>
            </w:pPr>
            <w:r w:rsidRPr="003E5A72">
              <w:rPr>
                <w:sz w:val="20"/>
                <w:szCs w:val="20"/>
              </w:rPr>
              <w:t>0.082</w:t>
            </w:r>
          </w:p>
        </w:tc>
        <w:tc>
          <w:tcPr>
            <w:tcW w:w="1701" w:type="dxa"/>
            <w:tcBorders>
              <w:left w:val="nil"/>
              <w:bottom w:val="nil"/>
              <w:right w:val="nil"/>
            </w:tcBorders>
            <w:noWrap/>
            <w:hideMark/>
          </w:tcPr>
          <w:p w14:paraId="7B64E914" w14:textId="66797B82" w:rsidR="003E5A72" w:rsidRPr="003E5A72" w:rsidRDefault="003E5A72" w:rsidP="003E5A72">
            <w:pPr>
              <w:jc w:val="center"/>
              <w:rPr>
                <w:rFonts w:cs="Times New Roman"/>
                <w:sz w:val="20"/>
                <w:szCs w:val="20"/>
                <w:lang w:val="en-GB"/>
              </w:rPr>
            </w:pPr>
            <w:r w:rsidRPr="003E5A72">
              <w:rPr>
                <w:sz w:val="20"/>
                <w:szCs w:val="20"/>
              </w:rPr>
              <w:t>0.088</w:t>
            </w:r>
          </w:p>
        </w:tc>
      </w:tr>
      <w:tr w:rsidR="003E5A72" w:rsidRPr="00115E0D" w14:paraId="5CFB75BF" w14:textId="77777777" w:rsidTr="00EA5C83">
        <w:trPr>
          <w:trHeight w:val="288"/>
          <w:jc w:val="center"/>
        </w:trPr>
        <w:tc>
          <w:tcPr>
            <w:tcW w:w="2263" w:type="dxa"/>
            <w:tcBorders>
              <w:top w:val="nil"/>
              <w:left w:val="nil"/>
              <w:bottom w:val="single" w:sz="4" w:space="0" w:color="auto"/>
              <w:right w:val="nil"/>
            </w:tcBorders>
            <w:noWrap/>
          </w:tcPr>
          <w:p w14:paraId="0AFC8AD7"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hideMark/>
          </w:tcPr>
          <w:p w14:paraId="15671FF1" w14:textId="294A7DFF" w:rsidR="003E5A72" w:rsidRPr="003E5A72" w:rsidRDefault="003E5A72" w:rsidP="003E5A72">
            <w:pPr>
              <w:jc w:val="center"/>
              <w:rPr>
                <w:rFonts w:cs="Times New Roman"/>
                <w:sz w:val="20"/>
                <w:szCs w:val="20"/>
                <w:lang w:val="en-GB"/>
              </w:rPr>
            </w:pPr>
            <w:r w:rsidRPr="003E5A72">
              <w:rPr>
                <w:sz w:val="20"/>
                <w:szCs w:val="20"/>
              </w:rPr>
              <w:t>0.142</w:t>
            </w:r>
          </w:p>
        </w:tc>
        <w:tc>
          <w:tcPr>
            <w:tcW w:w="1559" w:type="dxa"/>
            <w:tcBorders>
              <w:top w:val="nil"/>
              <w:left w:val="nil"/>
              <w:bottom w:val="single" w:sz="4" w:space="0" w:color="auto"/>
              <w:right w:val="nil"/>
            </w:tcBorders>
            <w:noWrap/>
            <w:hideMark/>
          </w:tcPr>
          <w:p w14:paraId="30411F1E" w14:textId="499E9C6E" w:rsidR="003E5A72" w:rsidRPr="003E5A72" w:rsidRDefault="003E5A72" w:rsidP="003E5A72">
            <w:pPr>
              <w:jc w:val="center"/>
              <w:rPr>
                <w:rFonts w:cs="Times New Roman"/>
                <w:sz w:val="20"/>
                <w:szCs w:val="20"/>
                <w:lang w:val="en-GB"/>
              </w:rPr>
            </w:pPr>
            <w:r w:rsidRPr="003E5A72">
              <w:rPr>
                <w:sz w:val="20"/>
                <w:szCs w:val="20"/>
              </w:rPr>
              <w:t>0.282</w:t>
            </w:r>
          </w:p>
        </w:tc>
        <w:tc>
          <w:tcPr>
            <w:tcW w:w="1701" w:type="dxa"/>
            <w:tcBorders>
              <w:top w:val="nil"/>
              <w:left w:val="nil"/>
              <w:bottom w:val="single" w:sz="4" w:space="0" w:color="auto"/>
              <w:right w:val="nil"/>
            </w:tcBorders>
            <w:noWrap/>
            <w:hideMark/>
          </w:tcPr>
          <w:p w14:paraId="4D538F13" w14:textId="41D4AE63" w:rsidR="003E5A72" w:rsidRPr="003E5A72" w:rsidRDefault="003E5A72" w:rsidP="003E5A72">
            <w:pPr>
              <w:jc w:val="center"/>
              <w:rPr>
                <w:rFonts w:cs="Times New Roman"/>
                <w:sz w:val="20"/>
                <w:szCs w:val="20"/>
                <w:lang w:val="en-GB"/>
              </w:rPr>
            </w:pPr>
            <w:r w:rsidRPr="003E5A72">
              <w:rPr>
                <w:sz w:val="20"/>
                <w:szCs w:val="20"/>
              </w:rPr>
              <w:t>0.304</w:t>
            </w:r>
          </w:p>
        </w:tc>
        <w:tc>
          <w:tcPr>
            <w:tcW w:w="1701" w:type="dxa"/>
            <w:tcBorders>
              <w:top w:val="nil"/>
              <w:left w:val="nil"/>
              <w:bottom w:val="single" w:sz="4" w:space="0" w:color="auto"/>
              <w:right w:val="nil"/>
            </w:tcBorders>
            <w:noWrap/>
            <w:hideMark/>
          </w:tcPr>
          <w:p w14:paraId="19A4A931" w14:textId="32511027" w:rsidR="003E5A72" w:rsidRPr="003E5A72" w:rsidRDefault="003E5A72" w:rsidP="003E5A72">
            <w:pPr>
              <w:jc w:val="center"/>
              <w:rPr>
                <w:rFonts w:cs="Times New Roman"/>
                <w:sz w:val="20"/>
                <w:szCs w:val="20"/>
                <w:lang w:val="en-GB"/>
              </w:rPr>
            </w:pPr>
            <w:r w:rsidRPr="003E5A72">
              <w:rPr>
                <w:sz w:val="20"/>
                <w:szCs w:val="20"/>
              </w:rPr>
              <w:t>0.314</w:t>
            </w:r>
          </w:p>
        </w:tc>
      </w:tr>
      <w:tr w:rsidR="003E5A72" w:rsidRPr="00115E0D" w14:paraId="0D687A88" w14:textId="77777777" w:rsidTr="00EA5C83">
        <w:trPr>
          <w:trHeight w:val="288"/>
          <w:jc w:val="center"/>
        </w:trPr>
        <w:tc>
          <w:tcPr>
            <w:tcW w:w="2263" w:type="dxa"/>
            <w:tcBorders>
              <w:left w:val="nil"/>
              <w:bottom w:val="nil"/>
              <w:right w:val="nil"/>
            </w:tcBorders>
            <w:noWrap/>
          </w:tcPr>
          <w:p w14:paraId="35E0FC06" w14:textId="77777777" w:rsidR="003E5A72" w:rsidRPr="00115E0D" w:rsidRDefault="003E5A72" w:rsidP="003E5A72">
            <w:pPr>
              <w:rPr>
                <w:rFonts w:cs="Times New Roman"/>
                <w:sz w:val="20"/>
                <w:szCs w:val="20"/>
                <w:lang w:val="en-GB"/>
              </w:rPr>
            </w:pPr>
            <w:r w:rsidRPr="00115E0D">
              <w:rPr>
                <w:rFonts w:cs="Times New Roman"/>
                <w:sz w:val="20"/>
                <w:szCs w:val="20"/>
                <w:lang w:val="en-GB"/>
              </w:rPr>
              <w:t>Number of household’s members</w:t>
            </w:r>
          </w:p>
        </w:tc>
        <w:tc>
          <w:tcPr>
            <w:tcW w:w="1560" w:type="dxa"/>
            <w:tcBorders>
              <w:left w:val="nil"/>
              <w:bottom w:val="nil"/>
              <w:right w:val="nil"/>
            </w:tcBorders>
            <w:noWrap/>
            <w:hideMark/>
          </w:tcPr>
          <w:p w14:paraId="133151A4" w14:textId="3AFF8F74" w:rsidR="003E5A72" w:rsidRPr="003E5A72" w:rsidRDefault="003E5A72" w:rsidP="003E5A72">
            <w:pPr>
              <w:jc w:val="center"/>
              <w:rPr>
                <w:rFonts w:cs="Times New Roman"/>
                <w:sz w:val="20"/>
                <w:szCs w:val="20"/>
                <w:lang w:val="en-GB"/>
              </w:rPr>
            </w:pPr>
            <w:r w:rsidRPr="003E5A72">
              <w:rPr>
                <w:sz w:val="20"/>
                <w:szCs w:val="20"/>
              </w:rPr>
              <w:t>-0.304***</w:t>
            </w:r>
          </w:p>
        </w:tc>
        <w:tc>
          <w:tcPr>
            <w:tcW w:w="1559" w:type="dxa"/>
            <w:tcBorders>
              <w:left w:val="nil"/>
              <w:bottom w:val="nil"/>
              <w:right w:val="nil"/>
            </w:tcBorders>
            <w:noWrap/>
            <w:hideMark/>
          </w:tcPr>
          <w:p w14:paraId="6615C3C9" w14:textId="17E9E0E2" w:rsidR="003E5A72" w:rsidRPr="003E5A72" w:rsidRDefault="003E5A72" w:rsidP="003E5A72">
            <w:pPr>
              <w:jc w:val="center"/>
              <w:rPr>
                <w:rFonts w:cs="Times New Roman"/>
                <w:sz w:val="20"/>
                <w:szCs w:val="20"/>
                <w:lang w:val="en-GB"/>
              </w:rPr>
            </w:pPr>
            <w:r w:rsidRPr="003E5A72">
              <w:rPr>
                <w:sz w:val="20"/>
                <w:szCs w:val="20"/>
              </w:rPr>
              <w:t>-0.288***</w:t>
            </w:r>
          </w:p>
        </w:tc>
        <w:tc>
          <w:tcPr>
            <w:tcW w:w="1701" w:type="dxa"/>
            <w:tcBorders>
              <w:left w:val="nil"/>
              <w:bottom w:val="nil"/>
              <w:right w:val="nil"/>
            </w:tcBorders>
            <w:noWrap/>
            <w:hideMark/>
          </w:tcPr>
          <w:p w14:paraId="6C04F399" w14:textId="174D9A02" w:rsidR="003E5A72" w:rsidRPr="003E5A72" w:rsidRDefault="003E5A72" w:rsidP="003E5A72">
            <w:pPr>
              <w:jc w:val="center"/>
              <w:rPr>
                <w:rFonts w:cs="Times New Roman"/>
                <w:sz w:val="20"/>
                <w:szCs w:val="20"/>
                <w:lang w:val="en-GB"/>
              </w:rPr>
            </w:pPr>
            <w:r w:rsidRPr="003E5A72">
              <w:rPr>
                <w:sz w:val="20"/>
                <w:szCs w:val="20"/>
              </w:rPr>
              <w:t>-0.360***</w:t>
            </w:r>
          </w:p>
        </w:tc>
        <w:tc>
          <w:tcPr>
            <w:tcW w:w="1701" w:type="dxa"/>
            <w:tcBorders>
              <w:left w:val="nil"/>
              <w:bottom w:val="nil"/>
              <w:right w:val="nil"/>
            </w:tcBorders>
            <w:noWrap/>
            <w:hideMark/>
          </w:tcPr>
          <w:p w14:paraId="15021EE9" w14:textId="7E60BEEF" w:rsidR="003E5A72" w:rsidRPr="003E5A72" w:rsidRDefault="003E5A72" w:rsidP="003E5A72">
            <w:pPr>
              <w:jc w:val="center"/>
              <w:rPr>
                <w:rFonts w:cs="Times New Roman"/>
                <w:sz w:val="20"/>
                <w:szCs w:val="20"/>
                <w:lang w:val="en-GB"/>
              </w:rPr>
            </w:pPr>
            <w:r w:rsidRPr="003E5A72">
              <w:rPr>
                <w:sz w:val="20"/>
                <w:szCs w:val="20"/>
              </w:rPr>
              <w:t>-0.392***</w:t>
            </w:r>
          </w:p>
        </w:tc>
      </w:tr>
      <w:tr w:rsidR="003E5A72" w:rsidRPr="00115E0D" w14:paraId="37685BB5" w14:textId="77777777" w:rsidTr="00EA5C83">
        <w:trPr>
          <w:trHeight w:val="288"/>
          <w:jc w:val="center"/>
        </w:trPr>
        <w:tc>
          <w:tcPr>
            <w:tcW w:w="2263" w:type="dxa"/>
            <w:tcBorders>
              <w:top w:val="nil"/>
              <w:left w:val="nil"/>
              <w:bottom w:val="single" w:sz="4" w:space="0" w:color="auto"/>
              <w:right w:val="nil"/>
            </w:tcBorders>
            <w:noWrap/>
          </w:tcPr>
          <w:p w14:paraId="7C317B7C"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hideMark/>
          </w:tcPr>
          <w:p w14:paraId="115B3A36" w14:textId="21E24817" w:rsidR="003E5A72" w:rsidRPr="003E5A72" w:rsidRDefault="003E5A72" w:rsidP="003E5A72">
            <w:pPr>
              <w:jc w:val="center"/>
              <w:rPr>
                <w:rFonts w:cs="Times New Roman"/>
                <w:sz w:val="20"/>
                <w:szCs w:val="20"/>
                <w:lang w:val="en-GB"/>
              </w:rPr>
            </w:pPr>
            <w:r w:rsidRPr="003E5A72">
              <w:rPr>
                <w:sz w:val="20"/>
                <w:szCs w:val="20"/>
              </w:rPr>
              <w:t>0.048</w:t>
            </w:r>
          </w:p>
        </w:tc>
        <w:tc>
          <w:tcPr>
            <w:tcW w:w="1559" w:type="dxa"/>
            <w:tcBorders>
              <w:top w:val="nil"/>
              <w:left w:val="nil"/>
              <w:bottom w:val="single" w:sz="4" w:space="0" w:color="auto"/>
              <w:right w:val="nil"/>
            </w:tcBorders>
            <w:noWrap/>
            <w:hideMark/>
          </w:tcPr>
          <w:p w14:paraId="73D4EE53" w14:textId="77AE1440" w:rsidR="003E5A72" w:rsidRPr="003E5A72" w:rsidRDefault="003E5A72" w:rsidP="003E5A72">
            <w:pPr>
              <w:jc w:val="center"/>
              <w:rPr>
                <w:rFonts w:cs="Times New Roman"/>
                <w:sz w:val="20"/>
                <w:szCs w:val="20"/>
                <w:lang w:val="en-GB"/>
              </w:rPr>
            </w:pPr>
            <w:r w:rsidRPr="003E5A72">
              <w:rPr>
                <w:sz w:val="20"/>
                <w:szCs w:val="20"/>
              </w:rPr>
              <w:t>0.099</w:t>
            </w:r>
          </w:p>
        </w:tc>
        <w:tc>
          <w:tcPr>
            <w:tcW w:w="1701" w:type="dxa"/>
            <w:tcBorders>
              <w:top w:val="nil"/>
              <w:left w:val="nil"/>
              <w:bottom w:val="single" w:sz="4" w:space="0" w:color="auto"/>
              <w:right w:val="nil"/>
            </w:tcBorders>
            <w:noWrap/>
            <w:hideMark/>
          </w:tcPr>
          <w:p w14:paraId="4AC7D5A5" w14:textId="5DC8D462" w:rsidR="003E5A72" w:rsidRPr="003E5A72" w:rsidRDefault="003E5A72" w:rsidP="003E5A72">
            <w:pPr>
              <w:jc w:val="center"/>
              <w:rPr>
                <w:rFonts w:cs="Times New Roman"/>
                <w:sz w:val="20"/>
                <w:szCs w:val="20"/>
                <w:lang w:val="en-GB"/>
              </w:rPr>
            </w:pPr>
            <w:r w:rsidRPr="003E5A72">
              <w:rPr>
                <w:sz w:val="20"/>
                <w:szCs w:val="20"/>
              </w:rPr>
              <w:t>0.105</w:t>
            </w:r>
          </w:p>
        </w:tc>
        <w:tc>
          <w:tcPr>
            <w:tcW w:w="1701" w:type="dxa"/>
            <w:tcBorders>
              <w:top w:val="nil"/>
              <w:left w:val="nil"/>
              <w:bottom w:val="single" w:sz="4" w:space="0" w:color="auto"/>
              <w:right w:val="nil"/>
            </w:tcBorders>
            <w:noWrap/>
            <w:hideMark/>
          </w:tcPr>
          <w:p w14:paraId="6F5BFF91" w14:textId="230AF94B" w:rsidR="003E5A72" w:rsidRPr="003E5A72" w:rsidRDefault="003E5A72" w:rsidP="003E5A72">
            <w:pPr>
              <w:jc w:val="center"/>
              <w:rPr>
                <w:rFonts w:cs="Times New Roman"/>
                <w:sz w:val="20"/>
                <w:szCs w:val="20"/>
                <w:lang w:val="en-GB"/>
              </w:rPr>
            </w:pPr>
            <w:r w:rsidRPr="003E5A72">
              <w:rPr>
                <w:sz w:val="20"/>
                <w:szCs w:val="20"/>
              </w:rPr>
              <w:t>0.107</w:t>
            </w:r>
          </w:p>
        </w:tc>
      </w:tr>
      <w:tr w:rsidR="003E5A72" w:rsidRPr="00115E0D" w14:paraId="12A2C48E" w14:textId="77777777" w:rsidTr="00EA5C83">
        <w:trPr>
          <w:trHeight w:val="288"/>
          <w:jc w:val="center"/>
        </w:trPr>
        <w:tc>
          <w:tcPr>
            <w:tcW w:w="2263" w:type="dxa"/>
            <w:tcBorders>
              <w:left w:val="nil"/>
              <w:bottom w:val="nil"/>
              <w:right w:val="nil"/>
            </w:tcBorders>
            <w:noWrap/>
          </w:tcPr>
          <w:p w14:paraId="3992F650" w14:textId="77777777" w:rsidR="003E5A72" w:rsidRPr="00115E0D" w:rsidRDefault="003E5A72" w:rsidP="003E5A72">
            <w:pPr>
              <w:rPr>
                <w:rFonts w:cs="Times New Roman"/>
                <w:sz w:val="20"/>
                <w:szCs w:val="20"/>
                <w:lang w:val="en-GB"/>
              </w:rPr>
            </w:pPr>
            <w:r w:rsidRPr="00115E0D">
              <w:rPr>
                <w:rFonts w:cs="Times New Roman"/>
                <w:sz w:val="20"/>
                <w:szCs w:val="20"/>
                <w:lang w:val="en-GB"/>
              </w:rPr>
              <w:t>Number of income earners within household</w:t>
            </w:r>
          </w:p>
        </w:tc>
        <w:tc>
          <w:tcPr>
            <w:tcW w:w="1560" w:type="dxa"/>
            <w:tcBorders>
              <w:left w:val="nil"/>
              <w:bottom w:val="nil"/>
              <w:right w:val="nil"/>
            </w:tcBorders>
            <w:noWrap/>
            <w:hideMark/>
          </w:tcPr>
          <w:p w14:paraId="56002072" w14:textId="3B3D494E" w:rsidR="003E5A72" w:rsidRPr="003E5A72" w:rsidRDefault="003E5A72" w:rsidP="003E5A72">
            <w:pPr>
              <w:jc w:val="center"/>
              <w:rPr>
                <w:rFonts w:cs="Times New Roman"/>
                <w:sz w:val="20"/>
                <w:szCs w:val="20"/>
                <w:lang w:val="en-GB"/>
              </w:rPr>
            </w:pPr>
            <w:r w:rsidRPr="003E5A72">
              <w:rPr>
                <w:sz w:val="20"/>
                <w:szCs w:val="20"/>
              </w:rPr>
              <w:t>0.567***</w:t>
            </w:r>
          </w:p>
        </w:tc>
        <w:tc>
          <w:tcPr>
            <w:tcW w:w="1559" w:type="dxa"/>
            <w:tcBorders>
              <w:left w:val="nil"/>
              <w:bottom w:val="nil"/>
              <w:right w:val="nil"/>
            </w:tcBorders>
            <w:noWrap/>
            <w:hideMark/>
          </w:tcPr>
          <w:p w14:paraId="5DE996E5" w14:textId="349C407D" w:rsidR="003E5A72" w:rsidRPr="003E5A72" w:rsidRDefault="003E5A72" w:rsidP="003E5A72">
            <w:pPr>
              <w:jc w:val="center"/>
              <w:rPr>
                <w:rFonts w:cs="Times New Roman"/>
                <w:sz w:val="20"/>
                <w:szCs w:val="20"/>
                <w:lang w:val="en-GB"/>
              </w:rPr>
            </w:pPr>
            <w:r w:rsidRPr="003E5A72">
              <w:rPr>
                <w:sz w:val="20"/>
                <w:szCs w:val="20"/>
              </w:rPr>
              <w:t>0.591***</w:t>
            </w:r>
          </w:p>
        </w:tc>
        <w:tc>
          <w:tcPr>
            <w:tcW w:w="1701" w:type="dxa"/>
            <w:tcBorders>
              <w:left w:val="nil"/>
              <w:bottom w:val="nil"/>
              <w:right w:val="nil"/>
            </w:tcBorders>
            <w:noWrap/>
            <w:hideMark/>
          </w:tcPr>
          <w:p w14:paraId="654EB518" w14:textId="1F6D254B" w:rsidR="003E5A72" w:rsidRPr="003E5A72" w:rsidRDefault="003E5A72" w:rsidP="003E5A72">
            <w:pPr>
              <w:jc w:val="center"/>
              <w:rPr>
                <w:rFonts w:cs="Times New Roman"/>
                <w:sz w:val="20"/>
                <w:szCs w:val="20"/>
                <w:lang w:val="en-GB"/>
              </w:rPr>
            </w:pPr>
            <w:r w:rsidRPr="003E5A72">
              <w:rPr>
                <w:sz w:val="20"/>
                <w:szCs w:val="20"/>
              </w:rPr>
              <w:t>0.639***</w:t>
            </w:r>
          </w:p>
        </w:tc>
        <w:tc>
          <w:tcPr>
            <w:tcW w:w="1701" w:type="dxa"/>
            <w:tcBorders>
              <w:left w:val="nil"/>
              <w:bottom w:val="nil"/>
              <w:right w:val="nil"/>
            </w:tcBorders>
            <w:noWrap/>
            <w:hideMark/>
          </w:tcPr>
          <w:p w14:paraId="178634C2" w14:textId="65E750A0" w:rsidR="003E5A72" w:rsidRPr="003E5A72" w:rsidRDefault="003E5A72" w:rsidP="003E5A72">
            <w:pPr>
              <w:jc w:val="center"/>
              <w:rPr>
                <w:rFonts w:cs="Times New Roman"/>
                <w:sz w:val="20"/>
                <w:szCs w:val="20"/>
                <w:lang w:val="en-GB"/>
              </w:rPr>
            </w:pPr>
            <w:r w:rsidRPr="003E5A72">
              <w:rPr>
                <w:sz w:val="20"/>
                <w:szCs w:val="20"/>
              </w:rPr>
              <w:t>0.628***</w:t>
            </w:r>
          </w:p>
        </w:tc>
      </w:tr>
      <w:tr w:rsidR="003E5A72" w:rsidRPr="00115E0D" w14:paraId="115657E9" w14:textId="77777777" w:rsidTr="00EA5C83">
        <w:trPr>
          <w:trHeight w:val="288"/>
          <w:jc w:val="center"/>
        </w:trPr>
        <w:tc>
          <w:tcPr>
            <w:tcW w:w="2263" w:type="dxa"/>
            <w:tcBorders>
              <w:top w:val="nil"/>
              <w:left w:val="nil"/>
              <w:bottom w:val="single" w:sz="4" w:space="0" w:color="auto"/>
              <w:right w:val="nil"/>
            </w:tcBorders>
            <w:noWrap/>
          </w:tcPr>
          <w:p w14:paraId="095B3968"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hideMark/>
          </w:tcPr>
          <w:p w14:paraId="0BB5F8A4" w14:textId="4F749A62" w:rsidR="003E5A72" w:rsidRPr="003E5A72" w:rsidRDefault="003E5A72" w:rsidP="003E5A72">
            <w:pPr>
              <w:jc w:val="center"/>
              <w:rPr>
                <w:rFonts w:cs="Times New Roman"/>
                <w:sz w:val="20"/>
                <w:szCs w:val="20"/>
                <w:lang w:val="en-GB"/>
              </w:rPr>
            </w:pPr>
            <w:r w:rsidRPr="003E5A72">
              <w:rPr>
                <w:sz w:val="20"/>
                <w:szCs w:val="20"/>
              </w:rPr>
              <w:t>0.044</w:t>
            </w:r>
          </w:p>
        </w:tc>
        <w:tc>
          <w:tcPr>
            <w:tcW w:w="1559" w:type="dxa"/>
            <w:tcBorders>
              <w:top w:val="nil"/>
              <w:left w:val="nil"/>
              <w:bottom w:val="single" w:sz="4" w:space="0" w:color="auto"/>
              <w:right w:val="nil"/>
            </w:tcBorders>
            <w:noWrap/>
            <w:hideMark/>
          </w:tcPr>
          <w:p w14:paraId="5F106559" w14:textId="0C3D70B9" w:rsidR="003E5A72" w:rsidRPr="003E5A72" w:rsidRDefault="003E5A72" w:rsidP="003E5A72">
            <w:pPr>
              <w:jc w:val="center"/>
              <w:rPr>
                <w:rFonts w:cs="Times New Roman"/>
                <w:sz w:val="20"/>
                <w:szCs w:val="20"/>
                <w:lang w:val="en-GB"/>
              </w:rPr>
            </w:pPr>
            <w:r w:rsidRPr="003E5A72">
              <w:rPr>
                <w:sz w:val="20"/>
                <w:szCs w:val="20"/>
              </w:rPr>
              <w:t>0.088</w:t>
            </w:r>
          </w:p>
        </w:tc>
        <w:tc>
          <w:tcPr>
            <w:tcW w:w="1701" w:type="dxa"/>
            <w:tcBorders>
              <w:top w:val="nil"/>
              <w:left w:val="nil"/>
              <w:bottom w:val="single" w:sz="4" w:space="0" w:color="auto"/>
              <w:right w:val="nil"/>
            </w:tcBorders>
            <w:noWrap/>
            <w:hideMark/>
          </w:tcPr>
          <w:p w14:paraId="130CE2E6" w14:textId="5C94C6D8" w:rsidR="003E5A72" w:rsidRPr="003E5A72" w:rsidRDefault="003E5A72" w:rsidP="003E5A72">
            <w:pPr>
              <w:jc w:val="center"/>
              <w:rPr>
                <w:rFonts w:cs="Times New Roman"/>
                <w:sz w:val="20"/>
                <w:szCs w:val="20"/>
                <w:lang w:val="en-GB"/>
              </w:rPr>
            </w:pPr>
            <w:r w:rsidRPr="003E5A72">
              <w:rPr>
                <w:sz w:val="20"/>
                <w:szCs w:val="20"/>
              </w:rPr>
              <w:t>0.095</w:t>
            </w:r>
          </w:p>
        </w:tc>
        <w:tc>
          <w:tcPr>
            <w:tcW w:w="1701" w:type="dxa"/>
            <w:tcBorders>
              <w:top w:val="nil"/>
              <w:left w:val="nil"/>
              <w:bottom w:val="single" w:sz="4" w:space="0" w:color="auto"/>
              <w:right w:val="nil"/>
            </w:tcBorders>
            <w:noWrap/>
            <w:hideMark/>
          </w:tcPr>
          <w:p w14:paraId="706943AE" w14:textId="6B46E1B9" w:rsidR="003E5A72" w:rsidRPr="003E5A72" w:rsidRDefault="003E5A72" w:rsidP="003E5A72">
            <w:pPr>
              <w:jc w:val="center"/>
              <w:rPr>
                <w:rFonts w:cs="Times New Roman"/>
                <w:sz w:val="20"/>
                <w:szCs w:val="20"/>
                <w:lang w:val="en-GB"/>
              </w:rPr>
            </w:pPr>
            <w:r w:rsidRPr="003E5A72">
              <w:rPr>
                <w:sz w:val="20"/>
                <w:szCs w:val="20"/>
              </w:rPr>
              <w:t>0.099</w:t>
            </w:r>
          </w:p>
        </w:tc>
      </w:tr>
      <w:tr w:rsidR="003E5A72" w:rsidRPr="00115E0D" w14:paraId="13C62673" w14:textId="77777777" w:rsidTr="00EA5C83">
        <w:trPr>
          <w:trHeight w:val="288"/>
          <w:jc w:val="center"/>
        </w:trPr>
        <w:tc>
          <w:tcPr>
            <w:tcW w:w="2263" w:type="dxa"/>
            <w:tcBorders>
              <w:left w:val="nil"/>
              <w:bottom w:val="nil"/>
              <w:right w:val="nil"/>
            </w:tcBorders>
            <w:noWrap/>
          </w:tcPr>
          <w:p w14:paraId="38773620" w14:textId="77777777" w:rsidR="003E5A72" w:rsidRPr="00115E0D" w:rsidRDefault="003E5A72" w:rsidP="003E5A72">
            <w:pPr>
              <w:rPr>
                <w:rFonts w:cs="Times New Roman"/>
                <w:sz w:val="20"/>
                <w:szCs w:val="20"/>
                <w:lang w:val="en-GB"/>
              </w:rPr>
            </w:pPr>
            <w:r w:rsidRPr="00115E0D">
              <w:rPr>
                <w:rFonts w:cs="Times New Roman"/>
                <w:sz w:val="20"/>
                <w:szCs w:val="20"/>
                <w:lang w:val="en-GB"/>
              </w:rPr>
              <w:t>Higher educational attainment dummy</w:t>
            </w:r>
          </w:p>
        </w:tc>
        <w:tc>
          <w:tcPr>
            <w:tcW w:w="1560" w:type="dxa"/>
            <w:tcBorders>
              <w:left w:val="nil"/>
              <w:bottom w:val="nil"/>
              <w:right w:val="nil"/>
            </w:tcBorders>
            <w:noWrap/>
            <w:hideMark/>
          </w:tcPr>
          <w:p w14:paraId="5064311B" w14:textId="66C22618" w:rsidR="003E5A72" w:rsidRPr="003E5A72" w:rsidRDefault="003E5A72" w:rsidP="003E5A72">
            <w:pPr>
              <w:jc w:val="center"/>
              <w:rPr>
                <w:rFonts w:cs="Times New Roman"/>
                <w:sz w:val="20"/>
                <w:szCs w:val="20"/>
                <w:lang w:val="en-GB"/>
              </w:rPr>
            </w:pPr>
            <w:r w:rsidRPr="003E5A72">
              <w:rPr>
                <w:sz w:val="20"/>
                <w:szCs w:val="20"/>
              </w:rPr>
              <w:t>0.764*</w:t>
            </w:r>
          </w:p>
        </w:tc>
        <w:tc>
          <w:tcPr>
            <w:tcW w:w="1559" w:type="dxa"/>
            <w:tcBorders>
              <w:left w:val="nil"/>
              <w:bottom w:val="nil"/>
              <w:right w:val="nil"/>
            </w:tcBorders>
            <w:noWrap/>
            <w:hideMark/>
          </w:tcPr>
          <w:p w14:paraId="2EBCBD97" w14:textId="02076906" w:rsidR="003E5A72" w:rsidRPr="003E5A72" w:rsidRDefault="003E5A72" w:rsidP="003E5A72">
            <w:pPr>
              <w:jc w:val="center"/>
              <w:rPr>
                <w:rFonts w:cs="Times New Roman"/>
                <w:sz w:val="20"/>
                <w:szCs w:val="20"/>
                <w:lang w:val="en-GB"/>
              </w:rPr>
            </w:pPr>
            <w:r w:rsidRPr="003E5A72">
              <w:rPr>
                <w:sz w:val="20"/>
                <w:szCs w:val="20"/>
              </w:rPr>
              <w:t>0.895*</w:t>
            </w:r>
          </w:p>
        </w:tc>
        <w:tc>
          <w:tcPr>
            <w:tcW w:w="1701" w:type="dxa"/>
            <w:tcBorders>
              <w:left w:val="nil"/>
              <w:bottom w:val="nil"/>
              <w:right w:val="nil"/>
            </w:tcBorders>
            <w:noWrap/>
            <w:hideMark/>
          </w:tcPr>
          <w:p w14:paraId="19C20919" w14:textId="72912DD5" w:rsidR="003E5A72" w:rsidRPr="003E5A72" w:rsidRDefault="003E5A72" w:rsidP="003E5A72">
            <w:pPr>
              <w:jc w:val="center"/>
              <w:rPr>
                <w:rFonts w:cs="Times New Roman"/>
                <w:sz w:val="20"/>
                <w:szCs w:val="20"/>
                <w:lang w:val="en-GB"/>
              </w:rPr>
            </w:pPr>
            <w:r w:rsidRPr="003E5A72">
              <w:rPr>
                <w:sz w:val="20"/>
                <w:szCs w:val="20"/>
              </w:rPr>
              <w:t>0.857*</w:t>
            </w:r>
          </w:p>
        </w:tc>
        <w:tc>
          <w:tcPr>
            <w:tcW w:w="1701" w:type="dxa"/>
            <w:tcBorders>
              <w:left w:val="nil"/>
              <w:bottom w:val="nil"/>
              <w:right w:val="nil"/>
            </w:tcBorders>
            <w:noWrap/>
            <w:hideMark/>
          </w:tcPr>
          <w:p w14:paraId="43E3C33F" w14:textId="6F7B0A69" w:rsidR="003E5A72" w:rsidRPr="003E5A72" w:rsidRDefault="003E5A72" w:rsidP="003E5A72">
            <w:pPr>
              <w:jc w:val="center"/>
              <w:rPr>
                <w:rFonts w:cs="Times New Roman"/>
                <w:sz w:val="20"/>
                <w:szCs w:val="20"/>
                <w:lang w:val="en-GB"/>
              </w:rPr>
            </w:pPr>
            <w:r w:rsidRPr="003E5A72">
              <w:rPr>
                <w:sz w:val="20"/>
                <w:szCs w:val="20"/>
              </w:rPr>
              <w:t>0.899*</w:t>
            </w:r>
          </w:p>
        </w:tc>
      </w:tr>
      <w:tr w:rsidR="003E5A72" w:rsidRPr="00115E0D" w14:paraId="1D50BD25" w14:textId="77777777" w:rsidTr="00EA5C83">
        <w:trPr>
          <w:trHeight w:val="288"/>
          <w:jc w:val="center"/>
        </w:trPr>
        <w:tc>
          <w:tcPr>
            <w:tcW w:w="2263" w:type="dxa"/>
            <w:tcBorders>
              <w:top w:val="nil"/>
              <w:left w:val="nil"/>
              <w:bottom w:val="single" w:sz="4" w:space="0" w:color="auto"/>
              <w:right w:val="nil"/>
            </w:tcBorders>
            <w:noWrap/>
          </w:tcPr>
          <w:p w14:paraId="33BDC618"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hideMark/>
          </w:tcPr>
          <w:p w14:paraId="12656907" w14:textId="42CFB9BB" w:rsidR="003E5A72" w:rsidRPr="003E5A72" w:rsidRDefault="003E5A72" w:rsidP="003E5A72">
            <w:pPr>
              <w:jc w:val="center"/>
              <w:rPr>
                <w:rFonts w:cs="Times New Roman"/>
                <w:sz w:val="20"/>
                <w:szCs w:val="20"/>
                <w:lang w:val="en-GB"/>
              </w:rPr>
            </w:pPr>
            <w:r w:rsidRPr="003E5A72">
              <w:rPr>
                <w:sz w:val="20"/>
                <w:szCs w:val="20"/>
              </w:rPr>
              <w:t>0.444</w:t>
            </w:r>
          </w:p>
        </w:tc>
        <w:tc>
          <w:tcPr>
            <w:tcW w:w="1559" w:type="dxa"/>
            <w:tcBorders>
              <w:top w:val="nil"/>
              <w:left w:val="nil"/>
              <w:bottom w:val="single" w:sz="4" w:space="0" w:color="auto"/>
              <w:right w:val="nil"/>
            </w:tcBorders>
            <w:noWrap/>
            <w:hideMark/>
          </w:tcPr>
          <w:p w14:paraId="577AF102" w14:textId="5C1FF953" w:rsidR="003E5A72" w:rsidRPr="003E5A72" w:rsidRDefault="003E5A72" w:rsidP="003E5A72">
            <w:pPr>
              <w:jc w:val="center"/>
              <w:rPr>
                <w:rFonts w:cs="Times New Roman"/>
                <w:sz w:val="20"/>
                <w:szCs w:val="20"/>
                <w:lang w:val="en-GB"/>
              </w:rPr>
            </w:pPr>
            <w:r w:rsidRPr="003E5A72">
              <w:rPr>
                <w:sz w:val="20"/>
                <w:szCs w:val="20"/>
              </w:rPr>
              <w:t>0.514</w:t>
            </w:r>
          </w:p>
        </w:tc>
        <w:tc>
          <w:tcPr>
            <w:tcW w:w="1701" w:type="dxa"/>
            <w:tcBorders>
              <w:top w:val="nil"/>
              <w:left w:val="nil"/>
              <w:bottom w:val="single" w:sz="4" w:space="0" w:color="auto"/>
              <w:right w:val="nil"/>
            </w:tcBorders>
            <w:noWrap/>
            <w:hideMark/>
          </w:tcPr>
          <w:p w14:paraId="227CADCC" w14:textId="59F66099" w:rsidR="003E5A72" w:rsidRPr="003E5A72" w:rsidRDefault="003E5A72" w:rsidP="003E5A72">
            <w:pPr>
              <w:jc w:val="center"/>
              <w:rPr>
                <w:rFonts w:cs="Times New Roman"/>
                <w:sz w:val="20"/>
                <w:szCs w:val="20"/>
                <w:lang w:val="en-GB"/>
              </w:rPr>
            </w:pPr>
            <w:r w:rsidRPr="003E5A72">
              <w:rPr>
                <w:sz w:val="20"/>
                <w:szCs w:val="20"/>
              </w:rPr>
              <w:t>0.495</w:t>
            </w:r>
          </w:p>
        </w:tc>
        <w:tc>
          <w:tcPr>
            <w:tcW w:w="1701" w:type="dxa"/>
            <w:tcBorders>
              <w:top w:val="nil"/>
              <w:left w:val="nil"/>
              <w:bottom w:val="single" w:sz="4" w:space="0" w:color="auto"/>
              <w:right w:val="nil"/>
            </w:tcBorders>
            <w:noWrap/>
            <w:hideMark/>
          </w:tcPr>
          <w:p w14:paraId="24243D4F" w14:textId="09AF0DD8" w:rsidR="003E5A72" w:rsidRPr="003E5A72" w:rsidRDefault="003E5A72" w:rsidP="003E5A72">
            <w:pPr>
              <w:jc w:val="center"/>
              <w:rPr>
                <w:rFonts w:cs="Times New Roman"/>
                <w:sz w:val="20"/>
                <w:szCs w:val="20"/>
                <w:lang w:val="en-GB"/>
              </w:rPr>
            </w:pPr>
            <w:r w:rsidRPr="003E5A72">
              <w:rPr>
                <w:sz w:val="20"/>
                <w:szCs w:val="20"/>
              </w:rPr>
              <w:t>0.485</w:t>
            </w:r>
          </w:p>
        </w:tc>
      </w:tr>
      <w:tr w:rsidR="003E5A72" w:rsidRPr="00115E0D" w14:paraId="7E71EC2E" w14:textId="77777777" w:rsidTr="00EA5C83">
        <w:trPr>
          <w:trHeight w:val="288"/>
          <w:jc w:val="center"/>
        </w:trPr>
        <w:tc>
          <w:tcPr>
            <w:tcW w:w="2263" w:type="dxa"/>
            <w:tcBorders>
              <w:left w:val="nil"/>
              <w:bottom w:val="nil"/>
              <w:right w:val="nil"/>
            </w:tcBorders>
            <w:noWrap/>
          </w:tcPr>
          <w:p w14:paraId="3D74E5D2" w14:textId="77777777" w:rsidR="003E5A72" w:rsidRPr="00115E0D" w:rsidRDefault="003E5A72" w:rsidP="003E5A72">
            <w:pPr>
              <w:rPr>
                <w:rFonts w:cs="Times New Roman"/>
                <w:sz w:val="20"/>
                <w:szCs w:val="20"/>
                <w:lang w:val="en-GB"/>
              </w:rPr>
            </w:pPr>
            <w:r w:rsidRPr="00115E0D">
              <w:rPr>
                <w:rFonts w:cs="Times New Roman"/>
                <w:sz w:val="20"/>
                <w:szCs w:val="20"/>
                <w:lang w:val="en-GB"/>
              </w:rPr>
              <w:t>Net wealth (related to income)</w:t>
            </w:r>
          </w:p>
        </w:tc>
        <w:tc>
          <w:tcPr>
            <w:tcW w:w="1560" w:type="dxa"/>
            <w:tcBorders>
              <w:left w:val="nil"/>
              <w:bottom w:val="nil"/>
              <w:right w:val="nil"/>
            </w:tcBorders>
            <w:noWrap/>
            <w:hideMark/>
          </w:tcPr>
          <w:p w14:paraId="48A177AA" w14:textId="5EFF01CD" w:rsidR="003E5A72" w:rsidRPr="003E5A72" w:rsidRDefault="003E5A72" w:rsidP="003E5A72">
            <w:pPr>
              <w:jc w:val="center"/>
              <w:rPr>
                <w:rFonts w:cs="Times New Roman"/>
                <w:sz w:val="20"/>
                <w:szCs w:val="20"/>
                <w:lang w:val="en-GB"/>
              </w:rPr>
            </w:pPr>
            <w:r w:rsidRPr="003E5A72">
              <w:rPr>
                <w:sz w:val="20"/>
                <w:szCs w:val="20"/>
              </w:rPr>
              <w:t>0</w:t>
            </w:r>
          </w:p>
        </w:tc>
        <w:tc>
          <w:tcPr>
            <w:tcW w:w="1559" w:type="dxa"/>
            <w:tcBorders>
              <w:left w:val="nil"/>
              <w:bottom w:val="nil"/>
              <w:right w:val="nil"/>
            </w:tcBorders>
            <w:noWrap/>
            <w:hideMark/>
          </w:tcPr>
          <w:p w14:paraId="75788E72" w14:textId="6BF11EE4" w:rsidR="003E5A72" w:rsidRPr="003E5A72" w:rsidRDefault="003E5A72" w:rsidP="003E5A72">
            <w:pPr>
              <w:jc w:val="center"/>
              <w:rPr>
                <w:rFonts w:cs="Times New Roman"/>
                <w:sz w:val="20"/>
                <w:szCs w:val="20"/>
                <w:lang w:val="en-GB"/>
              </w:rPr>
            </w:pPr>
            <w:r w:rsidRPr="003E5A72">
              <w:rPr>
                <w:sz w:val="20"/>
                <w:szCs w:val="20"/>
              </w:rPr>
              <w:t>0.003</w:t>
            </w:r>
          </w:p>
        </w:tc>
        <w:tc>
          <w:tcPr>
            <w:tcW w:w="1701" w:type="dxa"/>
            <w:tcBorders>
              <w:left w:val="nil"/>
              <w:bottom w:val="nil"/>
              <w:right w:val="nil"/>
            </w:tcBorders>
            <w:noWrap/>
            <w:hideMark/>
          </w:tcPr>
          <w:p w14:paraId="2CFD9584" w14:textId="725019DB" w:rsidR="003E5A72" w:rsidRPr="003E5A72" w:rsidRDefault="003E5A72" w:rsidP="003E5A72">
            <w:pPr>
              <w:jc w:val="center"/>
              <w:rPr>
                <w:rFonts w:cs="Times New Roman"/>
                <w:sz w:val="20"/>
                <w:szCs w:val="20"/>
                <w:lang w:val="en-GB"/>
              </w:rPr>
            </w:pPr>
            <w:r w:rsidRPr="003E5A72">
              <w:rPr>
                <w:sz w:val="20"/>
                <w:szCs w:val="20"/>
              </w:rPr>
              <w:t>0.008**</w:t>
            </w:r>
          </w:p>
        </w:tc>
        <w:tc>
          <w:tcPr>
            <w:tcW w:w="1701" w:type="dxa"/>
            <w:tcBorders>
              <w:left w:val="nil"/>
              <w:bottom w:val="nil"/>
              <w:right w:val="nil"/>
            </w:tcBorders>
            <w:noWrap/>
            <w:hideMark/>
          </w:tcPr>
          <w:p w14:paraId="175DA439" w14:textId="333AAD71" w:rsidR="003E5A72" w:rsidRPr="003E5A72" w:rsidRDefault="003E5A72" w:rsidP="003E5A72">
            <w:pPr>
              <w:jc w:val="center"/>
              <w:rPr>
                <w:rFonts w:cs="Times New Roman"/>
                <w:sz w:val="20"/>
                <w:szCs w:val="20"/>
                <w:lang w:val="en-GB"/>
              </w:rPr>
            </w:pPr>
            <w:r w:rsidRPr="003E5A72">
              <w:rPr>
                <w:sz w:val="20"/>
                <w:szCs w:val="20"/>
              </w:rPr>
              <w:t>0.005</w:t>
            </w:r>
          </w:p>
        </w:tc>
      </w:tr>
      <w:tr w:rsidR="003E5A72" w:rsidRPr="00115E0D" w14:paraId="052F5C02" w14:textId="77777777" w:rsidTr="00EA5C83">
        <w:trPr>
          <w:trHeight w:val="288"/>
          <w:jc w:val="center"/>
        </w:trPr>
        <w:tc>
          <w:tcPr>
            <w:tcW w:w="2263" w:type="dxa"/>
            <w:tcBorders>
              <w:top w:val="nil"/>
              <w:left w:val="nil"/>
              <w:bottom w:val="single" w:sz="4" w:space="0" w:color="auto"/>
              <w:right w:val="nil"/>
            </w:tcBorders>
            <w:noWrap/>
          </w:tcPr>
          <w:p w14:paraId="737E99DE"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hideMark/>
          </w:tcPr>
          <w:p w14:paraId="5AE1CEE9" w14:textId="0EC950FB" w:rsidR="003E5A72" w:rsidRPr="003E5A72" w:rsidRDefault="003E5A72" w:rsidP="003E5A72">
            <w:pPr>
              <w:jc w:val="center"/>
              <w:rPr>
                <w:rFonts w:cs="Times New Roman"/>
                <w:sz w:val="20"/>
                <w:szCs w:val="20"/>
                <w:lang w:val="en-GB"/>
              </w:rPr>
            </w:pPr>
            <w:r w:rsidRPr="003E5A72">
              <w:rPr>
                <w:sz w:val="20"/>
                <w:szCs w:val="20"/>
              </w:rPr>
              <w:t>0.001</w:t>
            </w:r>
          </w:p>
        </w:tc>
        <w:tc>
          <w:tcPr>
            <w:tcW w:w="1559" w:type="dxa"/>
            <w:tcBorders>
              <w:top w:val="nil"/>
              <w:left w:val="nil"/>
              <w:bottom w:val="single" w:sz="4" w:space="0" w:color="auto"/>
              <w:right w:val="nil"/>
            </w:tcBorders>
            <w:noWrap/>
            <w:hideMark/>
          </w:tcPr>
          <w:p w14:paraId="23CBA4D3" w14:textId="1DFB54D5" w:rsidR="003E5A72" w:rsidRPr="003E5A72" w:rsidRDefault="003E5A72" w:rsidP="003E5A72">
            <w:pPr>
              <w:jc w:val="center"/>
              <w:rPr>
                <w:rFonts w:cs="Times New Roman"/>
                <w:sz w:val="20"/>
                <w:szCs w:val="20"/>
                <w:lang w:val="en-GB"/>
              </w:rPr>
            </w:pPr>
            <w:r w:rsidRPr="003E5A72">
              <w:rPr>
                <w:sz w:val="20"/>
                <w:szCs w:val="20"/>
              </w:rPr>
              <w:t>0.003</w:t>
            </w:r>
          </w:p>
        </w:tc>
        <w:tc>
          <w:tcPr>
            <w:tcW w:w="1701" w:type="dxa"/>
            <w:tcBorders>
              <w:top w:val="nil"/>
              <w:left w:val="nil"/>
              <w:bottom w:val="single" w:sz="4" w:space="0" w:color="auto"/>
              <w:right w:val="nil"/>
            </w:tcBorders>
            <w:noWrap/>
            <w:hideMark/>
          </w:tcPr>
          <w:p w14:paraId="567F06DF" w14:textId="4ED21F2E" w:rsidR="003E5A72" w:rsidRPr="003E5A72" w:rsidRDefault="003E5A72" w:rsidP="003E5A72">
            <w:pPr>
              <w:jc w:val="center"/>
              <w:rPr>
                <w:rFonts w:cs="Times New Roman"/>
                <w:sz w:val="20"/>
                <w:szCs w:val="20"/>
                <w:lang w:val="en-GB"/>
              </w:rPr>
            </w:pPr>
            <w:r w:rsidRPr="003E5A72">
              <w:rPr>
                <w:sz w:val="20"/>
                <w:szCs w:val="20"/>
              </w:rPr>
              <w:t>0.003</w:t>
            </w:r>
          </w:p>
        </w:tc>
        <w:tc>
          <w:tcPr>
            <w:tcW w:w="1701" w:type="dxa"/>
            <w:tcBorders>
              <w:top w:val="nil"/>
              <w:left w:val="nil"/>
              <w:bottom w:val="single" w:sz="4" w:space="0" w:color="auto"/>
              <w:right w:val="nil"/>
            </w:tcBorders>
            <w:noWrap/>
            <w:hideMark/>
          </w:tcPr>
          <w:p w14:paraId="62377925" w14:textId="7F4D500E" w:rsidR="003E5A72" w:rsidRPr="003E5A72" w:rsidRDefault="003E5A72" w:rsidP="003E5A72">
            <w:pPr>
              <w:jc w:val="center"/>
              <w:rPr>
                <w:rFonts w:cs="Times New Roman"/>
                <w:sz w:val="20"/>
                <w:szCs w:val="20"/>
                <w:lang w:val="en-GB"/>
              </w:rPr>
            </w:pPr>
            <w:r w:rsidRPr="003E5A72">
              <w:rPr>
                <w:sz w:val="20"/>
                <w:szCs w:val="20"/>
              </w:rPr>
              <w:t>0.003</w:t>
            </w:r>
          </w:p>
        </w:tc>
      </w:tr>
      <w:tr w:rsidR="003E5A72" w:rsidRPr="00115E0D" w14:paraId="7D129CD3" w14:textId="77777777" w:rsidTr="00EA5C83">
        <w:trPr>
          <w:trHeight w:val="288"/>
          <w:jc w:val="center"/>
        </w:trPr>
        <w:tc>
          <w:tcPr>
            <w:tcW w:w="2263" w:type="dxa"/>
            <w:tcBorders>
              <w:left w:val="nil"/>
              <w:bottom w:val="nil"/>
              <w:right w:val="nil"/>
            </w:tcBorders>
            <w:noWrap/>
          </w:tcPr>
          <w:p w14:paraId="04E96ADC" w14:textId="77777777" w:rsidR="003E5A72" w:rsidRPr="00115E0D" w:rsidRDefault="003E5A72" w:rsidP="003E5A72">
            <w:pPr>
              <w:rPr>
                <w:rFonts w:cs="Times New Roman"/>
                <w:sz w:val="20"/>
                <w:szCs w:val="20"/>
                <w:lang w:val="en-GB"/>
              </w:rPr>
            </w:pPr>
            <w:r w:rsidRPr="00115E0D">
              <w:rPr>
                <w:rFonts w:cs="Times New Roman"/>
                <w:sz w:val="20"/>
                <w:szCs w:val="20"/>
                <w:lang w:val="en-GB"/>
              </w:rPr>
              <w:t>Wave 2004</w:t>
            </w:r>
          </w:p>
        </w:tc>
        <w:tc>
          <w:tcPr>
            <w:tcW w:w="1560" w:type="dxa"/>
            <w:tcBorders>
              <w:left w:val="nil"/>
              <w:bottom w:val="nil"/>
              <w:right w:val="nil"/>
            </w:tcBorders>
            <w:noWrap/>
            <w:hideMark/>
          </w:tcPr>
          <w:p w14:paraId="09B51AE5" w14:textId="63416479" w:rsidR="003E5A72" w:rsidRPr="003E5A72" w:rsidRDefault="003E5A72" w:rsidP="003E5A72">
            <w:pPr>
              <w:jc w:val="center"/>
              <w:rPr>
                <w:rFonts w:cs="Times New Roman"/>
                <w:sz w:val="20"/>
                <w:szCs w:val="20"/>
                <w:lang w:val="en-GB"/>
              </w:rPr>
            </w:pPr>
            <w:r w:rsidRPr="003E5A72">
              <w:rPr>
                <w:sz w:val="20"/>
                <w:szCs w:val="20"/>
              </w:rPr>
              <w:t>0</w:t>
            </w:r>
          </w:p>
        </w:tc>
        <w:tc>
          <w:tcPr>
            <w:tcW w:w="1559" w:type="dxa"/>
            <w:tcBorders>
              <w:left w:val="nil"/>
              <w:bottom w:val="nil"/>
              <w:right w:val="nil"/>
            </w:tcBorders>
            <w:noWrap/>
            <w:hideMark/>
          </w:tcPr>
          <w:p w14:paraId="03D573AD" w14:textId="5F6C037E" w:rsidR="003E5A72" w:rsidRPr="003E5A72" w:rsidRDefault="003E5A72" w:rsidP="003E5A72">
            <w:pPr>
              <w:jc w:val="center"/>
              <w:rPr>
                <w:rFonts w:cs="Times New Roman"/>
                <w:sz w:val="20"/>
                <w:szCs w:val="20"/>
                <w:lang w:val="en-GB"/>
              </w:rPr>
            </w:pPr>
            <w:r w:rsidRPr="003E5A72">
              <w:rPr>
                <w:sz w:val="20"/>
                <w:szCs w:val="20"/>
              </w:rPr>
              <w:t>0</w:t>
            </w:r>
          </w:p>
        </w:tc>
        <w:tc>
          <w:tcPr>
            <w:tcW w:w="1701" w:type="dxa"/>
            <w:tcBorders>
              <w:left w:val="nil"/>
              <w:bottom w:val="nil"/>
              <w:right w:val="nil"/>
            </w:tcBorders>
            <w:noWrap/>
            <w:hideMark/>
          </w:tcPr>
          <w:p w14:paraId="2EC354F8" w14:textId="04FD68C9" w:rsidR="003E5A72" w:rsidRPr="003E5A72" w:rsidRDefault="003E5A72" w:rsidP="003E5A72">
            <w:pPr>
              <w:jc w:val="center"/>
              <w:rPr>
                <w:rFonts w:cs="Times New Roman"/>
                <w:sz w:val="20"/>
                <w:szCs w:val="20"/>
                <w:lang w:val="en-GB"/>
              </w:rPr>
            </w:pPr>
            <w:r w:rsidRPr="003E5A72">
              <w:rPr>
                <w:sz w:val="20"/>
                <w:szCs w:val="20"/>
              </w:rPr>
              <w:t>0</w:t>
            </w:r>
          </w:p>
        </w:tc>
        <w:tc>
          <w:tcPr>
            <w:tcW w:w="1701" w:type="dxa"/>
            <w:tcBorders>
              <w:left w:val="nil"/>
              <w:bottom w:val="nil"/>
              <w:right w:val="nil"/>
            </w:tcBorders>
            <w:noWrap/>
            <w:hideMark/>
          </w:tcPr>
          <w:p w14:paraId="169F6C83" w14:textId="65E843CC" w:rsidR="003E5A72" w:rsidRPr="003E5A72" w:rsidRDefault="003E5A72" w:rsidP="003E5A72">
            <w:pPr>
              <w:jc w:val="center"/>
              <w:rPr>
                <w:rFonts w:cs="Times New Roman"/>
                <w:sz w:val="20"/>
                <w:szCs w:val="20"/>
                <w:lang w:val="en-GB"/>
              </w:rPr>
            </w:pPr>
            <w:r w:rsidRPr="003E5A72">
              <w:rPr>
                <w:sz w:val="20"/>
                <w:szCs w:val="20"/>
              </w:rPr>
              <w:t>0</w:t>
            </w:r>
          </w:p>
        </w:tc>
      </w:tr>
      <w:tr w:rsidR="003E5A72" w:rsidRPr="00115E0D" w14:paraId="413D8675" w14:textId="77777777" w:rsidTr="00EA5C83">
        <w:trPr>
          <w:trHeight w:val="288"/>
          <w:jc w:val="center"/>
        </w:trPr>
        <w:tc>
          <w:tcPr>
            <w:tcW w:w="2263" w:type="dxa"/>
            <w:tcBorders>
              <w:top w:val="nil"/>
              <w:left w:val="nil"/>
              <w:bottom w:val="single" w:sz="4" w:space="0" w:color="auto"/>
              <w:right w:val="nil"/>
            </w:tcBorders>
            <w:noWrap/>
          </w:tcPr>
          <w:p w14:paraId="4E17568B"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hideMark/>
          </w:tcPr>
          <w:p w14:paraId="705FF121" w14:textId="652119FF" w:rsidR="003E5A72" w:rsidRPr="003E5A72" w:rsidRDefault="003E5A72" w:rsidP="003E5A72">
            <w:pPr>
              <w:jc w:val="center"/>
              <w:rPr>
                <w:rFonts w:cs="Times New Roman"/>
                <w:sz w:val="20"/>
                <w:szCs w:val="20"/>
                <w:lang w:val="en-GB"/>
              </w:rPr>
            </w:pPr>
            <w:r w:rsidRPr="003E5A72">
              <w:rPr>
                <w:sz w:val="20"/>
                <w:szCs w:val="20"/>
              </w:rPr>
              <w:t>.</w:t>
            </w:r>
          </w:p>
        </w:tc>
        <w:tc>
          <w:tcPr>
            <w:tcW w:w="1559" w:type="dxa"/>
            <w:tcBorders>
              <w:top w:val="nil"/>
              <w:left w:val="nil"/>
              <w:bottom w:val="single" w:sz="4" w:space="0" w:color="auto"/>
              <w:right w:val="nil"/>
            </w:tcBorders>
            <w:noWrap/>
            <w:hideMark/>
          </w:tcPr>
          <w:p w14:paraId="2BB268A4" w14:textId="15F65A3B" w:rsidR="003E5A72" w:rsidRPr="003E5A72" w:rsidRDefault="003E5A72" w:rsidP="003E5A72">
            <w:pPr>
              <w:jc w:val="center"/>
              <w:rPr>
                <w:rFonts w:cs="Times New Roman"/>
                <w:sz w:val="20"/>
                <w:szCs w:val="20"/>
                <w:lang w:val="en-GB"/>
              </w:rPr>
            </w:pPr>
            <w:r w:rsidRPr="003E5A72">
              <w:rPr>
                <w:sz w:val="20"/>
                <w:szCs w:val="20"/>
              </w:rPr>
              <w:t>.</w:t>
            </w:r>
          </w:p>
        </w:tc>
        <w:tc>
          <w:tcPr>
            <w:tcW w:w="1701" w:type="dxa"/>
            <w:tcBorders>
              <w:top w:val="nil"/>
              <w:left w:val="nil"/>
              <w:bottom w:val="single" w:sz="4" w:space="0" w:color="auto"/>
              <w:right w:val="nil"/>
            </w:tcBorders>
            <w:noWrap/>
            <w:hideMark/>
          </w:tcPr>
          <w:p w14:paraId="7665138C" w14:textId="6E118660" w:rsidR="003E5A72" w:rsidRPr="003E5A72" w:rsidRDefault="003E5A72" w:rsidP="003E5A72">
            <w:pPr>
              <w:jc w:val="center"/>
              <w:rPr>
                <w:rFonts w:cs="Times New Roman"/>
                <w:sz w:val="20"/>
                <w:szCs w:val="20"/>
                <w:lang w:val="en-GB"/>
              </w:rPr>
            </w:pPr>
            <w:r w:rsidRPr="003E5A72">
              <w:rPr>
                <w:sz w:val="20"/>
                <w:szCs w:val="20"/>
              </w:rPr>
              <w:t>.</w:t>
            </w:r>
          </w:p>
        </w:tc>
        <w:tc>
          <w:tcPr>
            <w:tcW w:w="1701" w:type="dxa"/>
            <w:tcBorders>
              <w:top w:val="nil"/>
              <w:left w:val="nil"/>
              <w:bottom w:val="single" w:sz="4" w:space="0" w:color="auto"/>
              <w:right w:val="nil"/>
            </w:tcBorders>
            <w:noWrap/>
            <w:hideMark/>
          </w:tcPr>
          <w:p w14:paraId="1EABD600" w14:textId="6B751358" w:rsidR="003E5A72" w:rsidRPr="003E5A72" w:rsidRDefault="003E5A72" w:rsidP="003E5A72">
            <w:pPr>
              <w:jc w:val="center"/>
              <w:rPr>
                <w:rFonts w:cs="Times New Roman"/>
                <w:sz w:val="20"/>
                <w:szCs w:val="20"/>
                <w:lang w:val="en-GB"/>
              </w:rPr>
            </w:pPr>
            <w:r w:rsidRPr="003E5A72">
              <w:rPr>
                <w:sz w:val="20"/>
                <w:szCs w:val="20"/>
              </w:rPr>
              <w:t>.</w:t>
            </w:r>
          </w:p>
        </w:tc>
      </w:tr>
      <w:tr w:rsidR="003E5A72" w:rsidRPr="00115E0D" w14:paraId="4566B89C" w14:textId="77777777" w:rsidTr="00EA5C83">
        <w:trPr>
          <w:trHeight w:val="288"/>
          <w:jc w:val="center"/>
        </w:trPr>
        <w:tc>
          <w:tcPr>
            <w:tcW w:w="2263" w:type="dxa"/>
            <w:tcBorders>
              <w:left w:val="nil"/>
              <w:bottom w:val="nil"/>
              <w:right w:val="nil"/>
            </w:tcBorders>
            <w:noWrap/>
          </w:tcPr>
          <w:p w14:paraId="705C02C7" w14:textId="77777777" w:rsidR="003E5A72" w:rsidRPr="00115E0D" w:rsidRDefault="003E5A72" w:rsidP="003E5A72">
            <w:pPr>
              <w:rPr>
                <w:rFonts w:cs="Times New Roman"/>
                <w:sz w:val="20"/>
                <w:szCs w:val="20"/>
                <w:lang w:val="en-GB"/>
              </w:rPr>
            </w:pPr>
            <w:r w:rsidRPr="00115E0D">
              <w:rPr>
                <w:rFonts w:cs="Times New Roman"/>
                <w:sz w:val="20"/>
                <w:szCs w:val="20"/>
                <w:lang w:val="en-GB"/>
              </w:rPr>
              <w:t>Wave 2006</w:t>
            </w:r>
          </w:p>
        </w:tc>
        <w:tc>
          <w:tcPr>
            <w:tcW w:w="1560" w:type="dxa"/>
            <w:tcBorders>
              <w:left w:val="nil"/>
              <w:bottom w:val="nil"/>
              <w:right w:val="nil"/>
            </w:tcBorders>
            <w:noWrap/>
            <w:hideMark/>
          </w:tcPr>
          <w:p w14:paraId="14E3890D" w14:textId="115D69E3" w:rsidR="003E5A72" w:rsidRPr="003E5A72" w:rsidRDefault="003E5A72" w:rsidP="003E5A72">
            <w:pPr>
              <w:jc w:val="center"/>
              <w:rPr>
                <w:rFonts w:cs="Times New Roman"/>
                <w:sz w:val="20"/>
                <w:szCs w:val="20"/>
                <w:lang w:val="en-GB"/>
              </w:rPr>
            </w:pPr>
            <w:r w:rsidRPr="003E5A72">
              <w:rPr>
                <w:sz w:val="20"/>
                <w:szCs w:val="20"/>
              </w:rPr>
              <w:t>-0.095*</w:t>
            </w:r>
          </w:p>
        </w:tc>
        <w:tc>
          <w:tcPr>
            <w:tcW w:w="1559" w:type="dxa"/>
            <w:tcBorders>
              <w:left w:val="nil"/>
              <w:bottom w:val="nil"/>
              <w:right w:val="nil"/>
            </w:tcBorders>
            <w:noWrap/>
            <w:hideMark/>
          </w:tcPr>
          <w:p w14:paraId="780D7BD4" w14:textId="6B771021" w:rsidR="003E5A72" w:rsidRPr="003E5A72" w:rsidRDefault="003E5A72" w:rsidP="003E5A72">
            <w:pPr>
              <w:jc w:val="center"/>
              <w:rPr>
                <w:rFonts w:cs="Times New Roman"/>
                <w:sz w:val="20"/>
                <w:szCs w:val="20"/>
                <w:lang w:val="en-GB"/>
              </w:rPr>
            </w:pPr>
            <w:r w:rsidRPr="003E5A72">
              <w:rPr>
                <w:sz w:val="20"/>
                <w:szCs w:val="20"/>
              </w:rPr>
              <w:t>0.001</w:t>
            </w:r>
          </w:p>
        </w:tc>
        <w:tc>
          <w:tcPr>
            <w:tcW w:w="1701" w:type="dxa"/>
            <w:tcBorders>
              <w:left w:val="nil"/>
              <w:bottom w:val="nil"/>
              <w:right w:val="nil"/>
            </w:tcBorders>
            <w:noWrap/>
            <w:hideMark/>
          </w:tcPr>
          <w:p w14:paraId="3854787D" w14:textId="5762A0AC" w:rsidR="003E5A72" w:rsidRPr="003E5A72" w:rsidRDefault="003E5A72" w:rsidP="003E5A72">
            <w:pPr>
              <w:jc w:val="center"/>
              <w:rPr>
                <w:rFonts w:cs="Times New Roman"/>
                <w:sz w:val="20"/>
                <w:szCs w:val="20"/>
                <w:lang w:val="en-GB"/>
              </w:rPr>
            </w:pPr>
            <w:r w:rsidRPr="003E5A72">
              <w:rPr>
                <w:sz w:val="20"/>
                <w:szCs w:val="20"/>
              </w:rPr>
              <w:t>0.073</w:t>
            </w:r>
          </w:p>
        </w:tc>
        <w:tc>
          <w:tcPr>
            <w:tcW w:w="1701" w:type="dxa"/>
            <w:tcBorders>
              <w:left w:val="nil"/>
              <w:bottom w:val="nil"/>
              <w:right w:val="nil"/>
            </w:tcBorders>
            <w:noWrap/>
            <w:hideMark/>
          </w:tcPr>
          <w:p w14:paraId="1B9F32A6" w14:textId="4FBE3AC5" w:rsidR="003E5A72" w:rsidRPr="003E5A72" w:rsidRDefault="003E5A72" w:rsidP="003E5A72">
            <w:pPr>
              <w:jc w:val="center"/>
              <w:rPr>
                <w:rFonts w:cs="Times New Roman"/>
                <w:sz w:val="20"/>
                <w:szCs w:val="20"/>
                <w:lang w:val="en-GB"/>
              </w:rPr>
            </w:pPr>
            <w:r w:rsidRPr="003E5A72">
              <w:rPr>
                <w:sz w:val="20"/>
                <w:szCs w:val="20"/>
              </w:rPr>
              <w:t>0.054</w:t>
            </w:r>
          </w:p>
        </w:tc>
      </w:tr>
      <w:tr w:rsidR="003E5A72" w:rsidRPr="00115E0D" w14:paraId="27A4B003" w14:textId="77777777" w:rsidTr="00EA5C83">
        <w:trPr>
          <w:trHeight w:val="288"/>
          <w:jc w:val="center"/>
        </w:trPr>
        <w:tc>
          <w:tcPr>
            <w:tcW w:w="2263" w:type="dxa"/>
            <w:tcBorders>
              <w:top w:val="nil"/>
              <w:left w:val="nil"/>
              <w:bottom w:val="single" w:sz="4" w:space="0" w:color="auto"/>
              <w:right w:val="nil"/>
            </w:tcBorders>
            <w:noWrap/>
          </w:tcPr>
          <w:p w14:paraId="10C51C41"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hideMark/>
          </w:tcPr>
          <w:p w14:paraId="74D9AC72" w14:textId="5CFE7AE4" w:rsidR="003E5A72" w:rsidRPr="003E5A72" w:rsidRDefault="003E5A72" w:rsidP="003E5A72">
            <w:pPr>
              <w:jc w:val="center"/>
              <w:rPr>
                <w:rFonts w:cs="Times New Roman"/>
                <w:sz w:val="20"/>
                <w:szCs w:val="20"/>
                <w:lang w:val="en-GB"/>
              </w:rPr>
            </w:pPr>
            <w:r w:rsidRPr="003E5A72">
              <w:rPr>
                <w:sz w:val="20"/>
                <w:szCs w:val="20"/>
              </w:rPr>
              <w:t>0.049</w:t>
            </w:r>
          </w:p>
        </w:tc>
        <w:tc>
          <w:tcPr>
            <w:tcW w:w="1559" w:type="dxa"/>
            <w:tcBorders>
              <w:top w:val="nil"/>
              <w:left w:val="nil"/>
              <w:bottom w:val="single" w:sz="4" w:space="0" w:color="auto"/>
              <w:right w:val="nil"/>
            </w:tcBorders>
            <w:noWrap/>
            <w:hideMark/>
          </w:tcPr>
          <w:p w14:paraId="5DB99284" w14:textId="513E0A11" w:rsidR="003E5A72" w:rsidRPr="003E5A72" w:rsidRDefault="003E5A72" w:rsidP="003E5A72">
            <w:pPr>
              <w:jc w:val="center"/>
              <w:rPr>
                <w:rFonts w:cs="Times New Roman"/>
                <w:sz w:val="20"/>
                <w:szCs w:val="20"/>
                <w:lang w:val="en-GB"/>
              </w:rPr>
            </w:pPr>
            <w:r w:rsidRPr="003E5A72">
              <w:rPr>
                <w:sz w:val="20"/>
                <w:szCs w:val="20"/>
              </w:rPr>
              <w:t>0.097</w:t>
            </w:r>
          </w:p>
        </w:tc>
        <w:tc>
          <w:tcPr>
            <w:tcW w:w="1701" w:type="dxa"/>
            <w:tcBorders>
              <w:top w:val="nil"/>
              <w:left w:val="nil"/>
              <w:bottom w:val="single" w:sz="4" w:space="0" w:color="auto"/>
              <w:right w:val="nil"/>
            </w:tcBorders>
            <w:noWrap/>
            <w:hideMark/>
          </w:tcPr>
          <w:p w14:paraId="3336AA98" w14:textId="0034A48B" w:rsidR="003E5A72" w:rsidRPr="003E5A72" w:rsidRDefault="003E5A72" w:rsidP="003E5A72">
            <w:pPr>
              <w:jc w:val="center"/>
              <w:rPr>
                <w:rFonts w:cs="Times New Roman"/>
                <w:sz w:val="20"/>
                <w:szCs w:val="20"/>
                <w:lang w:val="en-GB"/>
              </w:rPr>
            </w:pPr>
            <w:r w:rsidRPr="003E5A72">
              <w:rPr>
                <w:sz w:val="20"/>
                <w:szCs w:val="20"/>
              </w:rPr>
              <w:t>0.109</w:t>
            </w:r>
          </w:p>
        </w:tc>
        <w:tc>
          <w:tcPr>
            <w:tcW w:w="1701" w:type="dxa"/>
            <w:tcBorders>
              <w:top w:val="nil"/>
              <w:left w:val="nil"/>
              <w:bottom w:val="single" w:sz="4" w:space="0" w:color="auto"/>
              <w:right w:val="nil"/>
            </w:tcBorders>
            <w:noWrap/>
            <w:hideMark/>
          </w:tcPr>
          <w:p w14:paraId="533B5E7C" w14:textId="18D67CCA" w:rsidR="003E5A72" w:rsidRPr="003E5A72" w:rsidRDefault="003E5A72" w:rsidP="003E5A72">
            <w:pPr>
              <w:jc w:val="center"/>
              <w:rPr>
                <w:rFonts w:cs="Times New Roman"/>
                <w:sz w:val="20"/>
                <w:szCs w:val="20"/>
                <w:lang w:val="en-GB"/>
              </w:rPr>
            </w:pPr>
            <w:r w:rsidRPr="003E5A72">
              <w:rPr>
                <w:sz w:val="20"/>
                <w:szCs w:val="20"/>
              </w:rPr>
              <w:t>0.113</w:t>
            </w:r>
          </w:p>
        </w:tc>
      </w:tr>
      <w:tr w:rsidR="003E5A72" w:rsidRPr="00115E0D" w14:paraId="7EB77491" w14:textId="77777777" w:rsidTr="00EA5C83">
        <w:trPr>
          <w:trHeight w:val="288"/>
          <w:jc w:val="center"/>
        </w:trPr>
        <w:tc>
          <w:tcPr>
            <w:tcW w:w="2263" w:type="dxa"/>
            <w:tcBorders>
              <w:left w:val="nil"/>
              <w:bottom w:val="nil"/>
              <w:right w:val="nil"/>
            </w:tcBorders>
            <w:noWrap/>
          </w:tcPr>
          <w:p w14:paraId="74012B51" w14:textId="77777777" w:rsidR="003E5A72" w:rsidRPr="00115E0D" w:rsidRDefault="003E5A72" w:rsidP="003E5A72">
            <w:pPr>
              <w:rPr>
                <w:rFonts w:cs="Times New Roman"/>
                <w:sz w:val="20"/>
                <w:szCs w:val="20"/>
                <w:lang w:val="en-GB"/>
              </w:rPr>
            </w:pPr>
            <w:r w:rsidRPr="00115E0D">
              <w:rPr>
                <w:rFonts w:cs="Times New Roman"/>
                <w:sz w:val="20"/>
                <w:szCs w:val="20"/>
                <w:lang w:val="en-GB"/>
              </w:rPr>
              <w:t>Wave 2008</w:t>
            </w:r>
          </w:p>
        </w:tc>
        <w:tc>
          <w:tcPr>
            <w:tcW w:w="1560" w:type="dxa"/>
            <w:tcBorders>
              <w:left w:val="nil"/>
              <w:bottom w:val="nil"/>
              <w:right w:val="nil"/>
            </w:tcBorders>
            <w:noWrap/>
            <w:hideMark/>
          </w:tcPr>
          <w:p w14:paraId="6BE7C686" w14:textId="607626FF" w:rsidR="003E5A72" w:rsidRPr="003E5A72" w:rsidRDefault="003E5A72" w:rsidP="003E5A72">
            <w:pPr>
              <w:jc w:val="center"/>
              <w:rPr>
                <w:rFonts w:cs="Times New Roman"/>
                <w:sz w:val="20"/>
                <w:szCs w:val="20"/>
                <w:lang w:val="en-GB"/>
              </w:rPr>
            </w:pPr>
            <w:r w:rsidRPr="003E5A72">
              <w:rPr>
                <w:sz w:val="20"/>
                <w:szCs w:val="20"/>
              </w:rPr>
              <w:t>-0.088</w:t>
            </w:r>
          </w:p>
        </w:tc>
        <w:tc>
          <w:tcPr>
            <w:tcW w:w="1559" w:type="dxa"/>
            <w:tcBorders>
              <w:left w:val="nil"/>
              <w:bottom w:val="nil"/>
              <w:right w:val="nil"/>
            </w:tcBorders>
            <w:noWrap/>
            <w:hideMark/>
          </w:tcPr>
          <w:p w14:paraId="35B7E583" w14:textId="48905437" w:rsidR="003E5A72" w:rsidRPr="003E5A72" w:rsidRDefault="003E5A72" w:rsidP="003E5A72">
            <w:pPr>
              <w:jc w:val="center"/>
              <w:rPr>
                <w:rFonts w:cs="Times New Roman"/>
                <w:sz w:val="20"/>
                <w:szCs w:val="20"/>
                <w:lang w:val="en-GB"/>
              </w:rPr>
            </w:pPr>
            <w:r w:rsidRPr="003E5A72">
              <w:rPr>
                <w:sz w:val="20"/>
                <w:szCs w:val="20"/>
              </w:rPr>
              <w:t>-0.022</w:t>
            </w:r>
          </w:p>
        </w:tc>
        <w:tc>
          <w:tcPr>
            <w:tcW w:w="1701" w:type="dxa"/>
            <w:tcBorders>
              <w:left w:val="nil"/>
              <w:bottom w:val="nil"/>
              <w:right w:val="nil"/>
            </w:tcBorders>
            <w:noWrap/>
            <w:hideMark/>
          </w:tcPr>
          <w:p w14:paraId="6AEC9C8B" w14:textId="543D20D6" w:rsidR="003E5A72" w:rsidRPr="003E5A72" w:rsidRDefault="003E5A72" w:rsidP="003E5A72">
            <w:pPr>
              <w:jc w:val="center"/>
              <w:rPr>
                <w:rFonts w:cs="Times New Roman"/>
                <w:sz w:val="20"/>
                <w:szCs w:val="20"/>
                <w:lang w:val="en-GB"/>
              </w:rPr>
            </w:pPr>
            <w:r w:rsidRPr="003E5A72">
              <w:rPr>
                <w:sz w:val="20"/>
                <w:szCs w:val="20"/>
              </w:rPr>
              <w:t>-0.058</w:t>
            </w:r>
          </w:p>
        </w:tc>
        <w:tc>
          <w:tcPr>
            <w:tcW w:w="1701" w:type="dxa"/>
            <w:tcBorders>
              <w:left w:val="nil"/>
              <w:bottom w:val="nil"/>
              <w:right w:val="nil"/>
            </w:tcBorders>
            <w:noWrap/>
            <w:hideMark/>
          </w:tcPr>
          <w:p w14:paraId="123E650E" w14:textId="3A7307BD" w:rsidR="003E5A72" w:rsidRPr="003E5A72" w:rsidRDefault="003E5A72" w:rsidP="003E5A72">
            <w:pPr>
              <w:jc w:val="center"/>
              <w:rPr>
                <w:rFonts w:cs="Times New Roman"/>
                <w:sz w:val="20"/>
                <w:szCs w:val="20"/>
                <w:lang w:val="en-GB"/>
              </w:rPr>
            </w:pPr>
            <w:r w:rsidRPr="003E5A72">
              <w:rPr>
                <w:sz w:val="20"/>
                <w:szCs w:val="20"/>
              </w:rPr>
              <w:t>-0.075</w:t>
            </w:r>
          </w:p>
        </w:tc>
      </w:tr>
      <w:tr w:rsidR="003E5A72" w:rsidRPr="00115E0D" w14:paraId="791AE782" w14:textId="77777777" w:rsidTr="00EA5C83">
        <w:trPr>
          <w:trHeight w:val="288"/>
          <w:jc w:val="center"/>
        </w:trPr>
        <w:tc>
          <w:tcPr>
            <w:tcW w:w="2263" w:type="dxa"/>
            <w:tcBorders>
              <w:top w:val="nil"/>
              <w:left w:val="nil"/>
              <w:bottom w:val="single" w:sz="4" w:space="0" w:color="auto"/>
              <w:right w:val="nil"/>
            </w:tcBorders>
            <w:noWrap/>
          </w:tcPr>
          <w:p w14:paraId="5EFFDE80"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hideMark/>
          </w:tcPr>
          <w:p w14:paraId="1907D036" w14:textId="65CBD2BA" w:rsidR="003E5A72" w:rsidRPr="003E5A72" w:rsidRDefault="003E5A72" w:rsidP="003E5A72">
            <w:pPr>
              <w:jc w:val="center"/>
              <w:rPr>
                <w:rFonts w:cs="Times New Roman"/>
                <w:sz w:val="20"/>
                <w:szCs w:val="20"/>
                <w:lang w:val="en-GB"/>
              </w:rPr>
            </w:pPr>
            <w:r w:rsidRPr="003E5A72">
              <w:rPr>
                <w:sz w:val="20"/>
                <w:szCs w:val="20"/>
              </w:rPr>
              <w:t>0.059</w:t>
            </w:r>
          </w:p>
        </w:tc>
        <w:tc>
          <w:tcPr>
            <w:tcW w:w="1559" w:type="dxa"/>
            <w:tcBorders>
              <w:top w:val="nil"/>
              <w:left w:val="nil"/>
              <w:bottom w:val="single" w:sz="4" w:space="0" w:color="auto"/>
              <w:right w:val="nil"/>
            </w:tcBorders>
            <w:noWrap/>
            <w:hideMark/>
          </w:tcPr>
          <w:p w14:paraId="5BCB56D2" w14:textId="48646424" w:rsidR="003E5A72" w:rsidRPr="003E5A72" w:rsidRDefault="003E5A72" w:rsidP="003E5A72">
            <w:pPr>
              <w:jc w:val="center"/>
              <w:rPr>
                <w:rFonts w:cs="Times New Roman"/>
                <w:sz w:val="20"/>
                <w:szCs w:val="20"/>
                <w:lang w:val="en-GB"/>
              </w:rPr>
            </w:pPr>
            <w:r w:rsidRPr="003E5A72">
              <w:rPr>
                <w:sz w:val="20"/>
                <w:szCs w:val="20"/>
              </w:rPr>
              <w:t>0.118</w:t>
            </w:r>
          </w:p>
        </w:tc>
        <w:tc>
          <w:tcPr>
            <w:tcW w:w="1701" w:type="dxa"/>
            <w:tcBorders>
              <w:top w:val="nil"/>
              <w:left w:val="nil"/>
              <w:bottom w:val="single" w:sz="4" w:space="0" w:color="auto"/>
              <w:right w:val="nil"/>
            </w:tcBorders>
            <w:noWrap/>
            <w:hideMark/>
          </w:tcPr>
          <w:p w14:paraId="22CEA0C4" w14:textId="48F7B02E" w:rsidR="003E5A72" w:rsidRPr="003E5A72" w:rsidRDefault="003E5A72" w:rsidP="003E5A72">
            <w:pPr>
              <w:jc w:val="center"/>
              <w:rPr>
                <w:rFonts w:cs="Times New Roman"/>
                <w:sz w:val="20"/>
                <w:szCs w:val="20"/>
                <w:lang w:val="en-GB"/>
              </w:rPr>
            </w:pPr>
            <w:r w:rsidRPr="003E5A72">
              <w:rPr>
                <w:sz w:val="20"/>
                <w:szCs w:val="20"/>
              </w:rPr>
              <w:t>0.127</w:t>
            </w:r>
          </w:p>
        </w:tc>
        <w:tc>
          <w:tcPr>
            <w:tcW w:w="1701" w:type="dxa"/>
            <w:tcBorders>
              <w:top w:val="nil"/>
              <w:left w:val="nil"/>
              <w:bottom w:val="single" w:sz="4" w:space="0" w:color="auto"/>
              <w:right w:val="nil"/>
            </w:tcBorders>
            <w:noWrap/>
            <w:hideMark/>
          </w:tcPr>
          <w:p w14:paraId="6BFA36F3" w14:textId="1E27060A" w:rsidR="003E5A72" w:rsidRPr="003E5A72" w:rsidRDefault="003E5A72" w:rsidP="003E5A72">
            <w:pPr>
              <w:jc w:val="center"/>
              <w:rPr>
                <w:rFonts w:cs="Times New Roman"/>
                <w:sz w:val="20"/>
                <w:szCs w:val="20"/>
                <w:lang w:val="en-GB"/>
              </w:rPr>
            </w:pPr>
            <w:r w:rsidRPr="003E5A72">
              <w:rPr>
                <w:sz w:val="20"/>
                <w:szCs w:val="20"/>
              </w:rPr>
              <w:t>0.131</w:t>
            </w:r>
          </w:p>
        </w:tc>
      </w:tr>
      <w:tr w:rsidR="003E5A72" w:rsidRPr="00115E0D" w14:paraId="259EA293" w14:textId="77777777" w:rsidTr="00EA5C83">
        <w:trPr>
          <w:trHeight w:val="288"/>
          <w:jc w:val="center"/>
        </w:trPr>
        <w:tc>
          <w:tcPr>
            <w:tcW w:w="2263" w:type="dxa"/>
            <w:tcBorders>
              <w:left w:val="nil"/>
              <w:bottom w:val="nil"/>
              <w:right w:val="nil"/>
            </w:tcBorders>
            <w:noWrap/>
          </w:tcPr>
          <w:p w14:paraId="18306156" w14:textId="77777777" w:rsidR="003E5A72" w:rsidRPr="00115E0D" w:rsidRDefault="003E5A72" w:rsidP="003E5A72">
            <w:pPr>
              <w:rPr>
                <w:rFonts w:cs="Times New Roman"/>
                <w:sz w:val="20"/>
                <w:szCs w:val="20"/>
                <w:lang w:val="en-GB"/>
              </w:rPr>
            </w:pPr>
            <w:r w:rsidRPr="00115E0D">
              <w:rPr>
                <w:rFonts w:cs="Times New Roman"/>
                <w:sz w:val="20"/>
                <w:szCs w:val="20"/>
                <w:lang w:val="en-GB"/>
              </w:rPr>
              <w:t>Wave 2010</w:t>
            </w:r>
          </w:p>
        </w:tc>
        <w:tc>
          <w:tcPr>
            <w:tcW w:w="1560" w:type="dxa"/>
            <w:tcBorders>
              <w:left w:val="nil"/>
              <w:bottom w:val="nil"/>
              <w:right w:val="nil"/>
            </w:tcBorders>
            <w:noWrap/>
            <w:hideMark/>
          </w:tcPr>
          <w:p w14:paraId="1312E481" w14:textId="1BAE8AF4" w:rsidR="003E5A72" w:rsidRPr="003E5A72" w:rsidRDefault="003E5A72" w:rsidP="003E5A72">
            <w:pPr>
              <w:jc w:val="center"/>
              <w:rPr>
                <w:rFonts w:cs="Times New Roman"/>
                <w:sz w:val="20"/>
                <w:szCs w:val="20"/>
                <w:lang w:val="en-GB"/>
              </w:rPr>
            </w:pPr>
            <w:r w:rsidRPr="003E5A72">
              <w:rPr>
                <w:sz w:val="20"/>
                <w:szCs w:val="20"/>
              </w:rPr>
              <w:t>0.004</w:t>
            </w:r>
          </w:p>
        </w:tc>
        <w:tc>
          <w:tcPr>
            <w:tcW w:w="1559" w:type="dxa"/>
            <w:tcBorders>
              <w:left w:val="nil"/>
              <w:bottom w:val="nil"/>
              <w:right w:val="nil"/>
            </w:tcBorders>
            <w:noWrap/>
            <w:hideMark/>
          </w:tcPr>
          <w:p w14:paraId="56D4EE8C" w14:textId="34E7C759" w:rsidR="003E5A72" w:rsidRPr="003E5A72" w:rsidRDefault="003E5A72" w:rsidP="003E5A72">
            <w:pPr>
              <w:jc w:val="center"/>
              <w:rPr>
                <w:rFonts w:cs="Times New Roman"/>
                <w:sz w:val="20"/>
                <w:szCs w:val="20"/>
                <w:lang w:val="en-GB"/>
              </w:rPr>
            </w:pPr>
            <w:r w:rsidRPr="003E5A72">
              <w:rPr>
                <w:sz w:val="20"/>
                <w:szCs w:val="20"/>
              </w:rPr>
              <w:t>0.121</w:t>
            </w:r>
          </w:p>
        </w:tc>
        <w:tc>
          <w:tcPr>
            <w:tcW w:w="1701" w:type="dxa"/>
            <w:tcBorders>
              <w:left w:val="nil"/>
              <w:bottom w:val="nil"/>
              <w:right w:val="nil"/>
            </w:tcBorders>
            <w:noWrap/>
            <w:hideMark/>
          </w:tcPr>
          <w:p w14:paraId="41D047DA" w14:textId="5974CBAA" w:rsidR="003E5A72" w:rsidRPr="003E5A72" w:rsidRDefault="003E5A72" w:rsidP="003E5A72">
            <w:pPr>
              <w:jc w:val="center"/>
              <w:rPr>
                <w:rFonts w:cs="Times New Roman"/>
                <w:sz w:val="20"/>
                <w:szCs w:val="20"/>
                <w:lang w:val="en-GB"/>
              </w:rPr>
            </w:pPr>
            <w:r w:rsidRPr="003E5A72">
              <w:rPr>
                <w:sz w:val="20"/>
                <w:szCs w:val="20"/>
              </w:rPr>
              <w:t>0.078</w:t>
            </w:r>
          </w:p>
        </w:tc>
        <w:tc>
          <w:tcPr>
            <w:tcW w:w="1701" w:type="dxa"/>
            <w:tcBorders>
              <w:left w:val="nil"/>
              <w:bottom w:val="nil"/>
              <w:right w:val="nil"/>
            </w:tcBorders>
            <w:noWrap/>
            <w:hideMark/>
          </w:tcPr>
          <w:p w14:paraId="6E614B9C" w14:textId="00EE8012" w:rsidR="003E5A72" w:rsidRPr="003E5A72" w:rsidRDefault="003E5A72" w:rsidP="003E5A72">
            <w:pPr>
              <w:jc w:val="center"/>
              <w:rPr>
                <w:rFonts w:cs="Times New Roman"/>
                <w:sz w:val="20"/>
                <w:szCs w:val="20"/>
                <w:lang w:val="en-GB"/>
              </w:rPr>
            </w:pPr>
            <w:r w:rsidRPr="003E5A72">
              <w:rPr>
                <w:sz w:val="20"/>
                <w:szCs w:val="20"/>
              </w:rPr>
              <w:t>0.043</w:t>
            </w:r>
          </w:p>
        </w:tc>
      </w:tr>
      <w:tr w:rsidR="003E5A72" w:rsidRPr="00115E0D" w14:paraId="60E7ED96" w14:textId="77777777" w:rsidTr="00EA5C83">
        <w:trPr>
          <w:trHeight w:val="288"/>
          <w:jc w:val="center"/>
        </w:trPr>
        <w:tc>
          <w:tcPr>
            <w:tcW w:w="2263" w:type="dxa"/>
            <w:tcBorders>
              <w:top w:val="nil"/>
              <w:left w:val="nil"/>
              <w:bottom w:val="single" w:sz="4" w:space="0" w:color="auto"/>
              <w:right w:val="nil"/>
            </w:tcBorders>
            <w:noWrap/>
          </w:tcPr>
          <w:p w14:paraId="51CFA177"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hideMark/>
          </w:tcPr>
          <w:p w14:paraId="257237AF" w14:textId="5CE0FD34" w:rsidR="003E5A72" w:rsidRPr="003E5A72" w:rsidRDefault="003E5A72" w:rsidP="003E5A72">
            <w:pPr>
              <w:jc w:val="center"/>
              <w:rPr>
                <w:rFonts w:cs="Times New Roman"/>
                <w:sz w:val="20"/>
                <w:szCs w:val="20"/>
                <w:lang w:val="en-GB"/>
              </w:rPr>
            </w:pPr>
            <w:r w:rsidRPr="003E5A72">
              <w:rPr>
                <w:sz w:val="20"/>
                <w:szCs w:val="20"/>
              </w:rPr>
              <w:t>0.067</w:t>
            </w:r>
          </w:p>
        </w:tc>
        <w:tc>
          <w:tcPr>
            <w:tcW w:w="1559" w:type="dxa"/>
            <w:tcBorders>
              <w:top w:val="nil"/>
              <w:left w:val="nil"/>
              <w:bottom w:val="single" w:sz="4" w:space="0" w:color="auto"/>
              <w:right w:val="nil"/>
            </w:tcBorders>
            <w:noWrap/>
            <w:hideMark/>
          </w:tcPr>
          <w:p w14:paraId="29CF0C2B" w14:textId="76C5825A" w:rsidR="003E5A72" w:rsidRPr="003E5A72" w:rsidRDefault="003E5A72" w:rsidP="003E5A72">
            <w:pPr>
              <w:jc w:val="center"/>
              <w:rPr>
                <w:rFonts w:cs="Times New Roman"/>
                <w:sz w:val="20"/>
                <w:szCs w:val="20"/>
                <w:lang w:val="en-GB"/>
              </w:rPr>
            </w:pPr>
            <w:r w:rsidRPr="003E5A72">
              <w:rPr>
                <w:sz w:val="20"/>
                <w:szCs w:val="20"/>
              </w:rPr>
              <w:t>0.139</w:t>
            </w:r>
          </w:p>
        </w:tc>
        <w:tc>
          <w:tcPr>
            <w:tcW w:w="1701" w:type="dxa"/>
            <w:tcBorders>
              <w:top w:val="nil"/>
              <w:left w:val="nil"/>
              <w:bottom w:val="single" w:sz="4" w:space="0" w:color="auto"/>
              <w:right w:val="nil"/>
            </w:tcBorders>
            <w:noWrap/>
            <w:hideMark/>
          </w:tcPr>
          <w:p w14:paraId="07128E10" w14:textId="180A9A2F" w:rsidR="003E5A72" w:rsidRPr="003E5A72" w:rsidRDefault="003E5A72" w:rsidP="003E5A72">
            <w:pPr>
              <w:jc w:val="center"/>
              <w:rPr>
                <w:rFonts w:cs="Times New Roman"/>
                <w:sz w:val="20"/>
                <w:szCs w:val="20"/>
                <w:lang w:val="en-GB"/>
              </w:rPr>
            </w:pPr>
            <w:r w:rsidRPr="003E5A72">
              <w:rPr>
                <w:sz w:val="20"/>
                <w:szCs w:val="20"/>
              </w:rPr>
              <w:t>0.148</w:t>
            </w:r>
          </w:p>
        </w:tc>
        <w:tc>
          <w:tcPr>
            <w:tcW w:w="1701" w:type="dxa"/>
            <w:tcBorders>
              <w:top w:val="nil"/>
              <w:left w:val="nil"/>
              <w:bottom w:val="single" w:sz="4" w:space="0" w:color="auto"/>
              <w:right w:val="nil"/>
            </w:tcBorders>
            <w:noWrap/>
            <w:hideMark/>
          </w:tcPr>
          <w:p w14:paraId="6DE0B761" w14:textId="0A85E25E" w:rsidR="003E5A72" w:rsidRPr="003E5A72" w:rsidRDefault="003E5A72" w:rsidP="003E5A72">
            <w:pPr>
              <w:jc w:val="center"/>
              <w:rPr>
                <w:rFonts w:cs="Times New Roman"/>
                <w:sz w:val="20"/>
                <w:szCs w:val="20"/>
                <w:lang w:val="en-GB"/>
              </w:rPr>
            </w:pPr>
            <w:r w:rsidRPr="003E5A72">
              <w:rPr>
                <w:sz w:val="20"/>
                <w:szCs w:val="20"/>
              </w:rPr>
              <w:t>0.151</w:t>
            </w:r>
          </w:p>
        </w:tc>
      </w:tr>
      <w:tr w:rsidR="003E5A72" w:rsidRPr="00115E0D" w14:paraId="6DDFDDFB" w14:textId="77777777" w:rsidTr="00EA5C83">
        <w:trPr>
          <w:trHeight w:val="288"/>
          <w:jc w:val="center"/>
        </w:trPr>
        <w:tc>
          <w:tcPr>
            <w:tcW w:w="2263" w:type="dxa"/>
            <w:tcBorders>
              <w:top w:val="single" w:sz="4" w:space="0" w:color="auto"/>
              <w:left w:val="nil"/>
              <w:bottom w:val="nil"/>
              <w:right w:val="nil"/>
            </w:tcBorders>
            <w:noWrap/>
          </w:tcPr>
          <w:p w14:paraId="3C927C51" w14:textId="77777777" w:rsidR="003E5A72" w:rsidRPr="00115E0D" w:rsidRDefault="003E5A72" w:rsidP="003E5A72">
            <w:pPr>
              <w:rPr>
                <w:rFonts w:cs="Times New Roman"/>
                <w:sz w:val="20"/>
                <w:szCs w:val="20"/>
                <w:lang w:val="en-GB"/>
              </w:rPr>
            </w:pPr>
            <w:r w:rsidRPr="00115E0D">
              <w:rPr>
                <w:rFonts w:cs="Times New Roman"/>
                <w:sz w:val="20"/>
                <w:szCs w:val="20"/>
                <w:lang w:val="en-GB"/>
              </w:rPr>
              <w:t>Wave 2012</w:t>
            </w:r>
          </w:p>
        </w:tc>
        <w:tc>
          <w:tcPr>
            <w:tcW w:w="1560" w:type="dxa"/>
            <w:tcBorders>
              <w:top w:val="single" w:sz="4" w:space="0" w:color="auto"/>
              <w:left w:val="nil"/>
              <w:bottom w:val="nil"/>
              <w:right w:val="nil"/>
            </w:tcBorders>
            <w:noWrap/>
          </w:tcPr>
          <w:p w14:paraId="5AB80DAF" w14:textId="4E027E80" w:rsidR="003E5A72" w:rsidRPr="003E5A72" w:rsidRDefault="003E5A72" w:rsidP="003E5A72">
            <w:pPr>
              <w:jc w:val="center"/>
              <w:rPr>
                <w:rFonts w:cs="Times New Roman"/>
                <w:sz w:val="20"/>
                <w:szCs w:val="20"/>
                <w:lang w:val="en-GB"/>
              </w:rPr>
            </w:pPr>
            <w:r w:rsidRPr="003E5A72">
              <w:rPr>
                <w:sz w:val="20"/>
                <w:szCs w:val="20"/>
              </w:rPr>
              <w:t>-0.356***</w:t>
            </w:r>
          </w:p>
        </w:tc>
        <w:tc>
          <w:tcPr>
            <w:tcW w:w="1559" w:type="dxa"/>
            <w:tcBorders>
              <w:top w:val="single" w:sz="4" w:space="0" w:color="auto"/>
              <w:left w:val="nil"/>
              <w:bottom w:val="nil"/>
              <w:right w:val="nil"/>
            </w:tcBorders>
            <w:noWrap/>
          </w:tcPr>
          <w:p w14:paraId="61F1DFBE" w14:textId="72858466" w:rsidR="003E5A72" w:rsidRPr="003E5A72" w:rsidRDefault="003E5A72" w:rsidP="003E5A72">
            <w:pPr>
              <w:jc w:val="center"/>
              <w:rPr>
                <w:rFonts w:cs="Times New Roman"/>
                <w:sz w:val="20"/>
                <w:szCs w:val="20"/>
                <w:lang w:val="en-GB"/>
              </w:rPr>
            </w:pPr>
            <w:r w:rsidRPr="003E5A72">
              <w:rPr>
                <w:sz w:val="20"/>
                <w:szCs w:val="20"/>
              </w:rPr>
              <w:t>-0.213</w:t>
            </w:r>
          </w:p>
        </w:tc>
        <w:tc>
          <w:tcPr>
            <w:tcW w:w="1701" w:type="dxa"/>
            <w:tcBorders>
              <w:top w:val="single" w:sz="4" w:space="0" w:color="auto"/>
              <w:left w:val="nil"/>
              <w:bottom w:val="nil"/>
              <w:right w:val="nil"/>
            </w:tcBorders>
            <w:noWrap/>
          </w:tcPr>
          <w:p w14:paraId="17216ED1" w14:textId="78E5EA22" w:rsidR="003E5A72" w:rsidRPr="003E5A72" w:rsidRDefault="003E5A72" w:rsidP="003E5A72">
            <w:pPr>
              <w:jc w:val="center"/>
              <w:rPr>
                <w:rFonts w:cs="Times New Roman"/>
                <w:sz w:val="20"/>
                <w:szCs w:val="20"/>
                <w:lang w:val="en-GB"/>
              </w:rPr>
            </w:pPr>
            <w:r w:rsidRPr="003E5A72">
              <w:rPr>
                <w:sz w:val="20"/>
                <w:szCs w:val="20"/>
              </w:rPr>
              <w:t>-0.326*</w:t>
            </w:r>
          </w:p>
        </w:tc>
        <w:tc>
          <w:tcPr>
            <w:tcW w:w="1701" w:type="dxa"/>
            <w:tcBorders>
              <w:top w:val="single" w:sz="4" w:space="0" w:color="auto"/>
              <w:left w:val="nil"/>
              <w:bottom w:val="nil"/>
              <w:right w:val="nil"/>
            </w:tcBorders>
            <w:noWrap/>
          </w:tcPr>
          <w:p w14:paraId="78A505E3" w14:textId="28DEC994" w:rsidR="003E5A72" w:rsidRPr="003E5A72" w:rsidRDefault="003E5A72" w:rsidP="003E5A72">
            <w:pPr>
              <w:jc w:val="center"/>
              <w:rPr>
                <w:rFonts w:cs="Times New Roman"/>
                <w:sz w:val="20"/>
                <w:szCs w:val="20"/>
                <w:lang w:val="en-GB"/>
              </w:rPr>
            </w:pPr>
            <w:r w:rsidRPr="003E5A72">
              <w:rPr>
                <w:sz w:val="20"/>
                <w:szCs w:val="20"/>
              </w:rPr>
              <w:t>-0.371**</w:t>
            </w:r>
          </w:p>
        </w:tc>
      </w:tr>
      <w:tr w:rsidR="003E5A72" w:rsidRPr="00115E0D" w14:paraId="5C1A580D" w14:textId="77777777" w:rsidTr="00EA5C83">
        <w:trPr>
          <w:trHeight w:val="288"/>
          <w:jc w:val="center"/>
        </w:trPr>
        <w:tc>
          <w:tcPr>
            <w:tcW w:w="2263" w:type="dxa"/>
            <w:tcBorders>
              <w:top w:val="nil"/>
              <w:left w:val="nil"/>
              <w:bottom w:val="single" w:sz="4" w:space="0" w:color="auto"/>
              <w:right w:val="nil"/>
            </w:tcBorders>
            <w:noWrap/>
          </w:tcPr>
          <w:p w14:paraId="4053E497"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tcPr>
          <w:p w14:paraId="6D7538D0" w14:textId="4F9CF4A4" w:rsidR="003E5A72" w:rsidRPr="003E5A72" w:rsidRDefault="003E5A72" w:rsidP="003E5A72">
            <w:pPr>
              <w:jc w:val="center"/>
              <w:rPr>
                <w:rFonts w:cs="Times New Roman"/>
                <w:sz w:val="20"/>
                <w:szCs w:val="20"/>
                <w:lang w:val="en-GB"/>
              </w:rPr>
            </w:pPr>
            <w:r w:rsidRPr="003E5A72">
              <w:rPr>
                <w:sz w:val="20"/>
                <w:szCs w:val="20"/>
              </w:rPr>
              <w:t>0.076</w:t>
            </w:r>
          </w:p>
        </w:tc>
        <w:tc>
          <w:tcPr>
            <w:tcW w:w="1559" w:type="dxa"/>
            <w:tcBorders>
              <w:top w:val="nil"/>
              <w:left w:val="nil"/>
              <w:bottom w:val="single" w:sz="4" w:space="0" w:color="auto"/>
              <w:right w:val="nil"/>
            </w:tcBorders>
            <w:noWrap/>
          </w:tcPr>
          <w:p w14:paraId="45117A19" w14:textId="1FCC86B0" w:rsidR="003E5A72" w:rsidRPr="003E5A72" w:rsidRDefault="003E5A72" w:rsidP="003E5A72">
            <w:pPr>
              <w:jc w:val="center"/>
              <w:rPr>
                <w:rFonts w:cs="Times New Roman"/>
                <w:sz w:val="20"/>
                <w:szCs w:val="20"/>
                <w:lang w:val="en-GB"/>
              </w:rPr>
            </w:pPr>
            <w:r w:rsidRPr="003E5A72">
              <w:rPr>
                <w:sz w:val="20"/>
                <w:szCs w:val="20"/>
              </w:rPr>
              <w:t>0.161</w:t>
            </w:r>
          </w:p>
        </w:tc>
        <w:tc>
          <w:tcPr>
            <w:tcW w:w="1701" w:type="dxa"/>
            <w:tcBorders>
              <w:top w:val="nil"/>
              <w:left w:val="nil"/>
              <w:bottom w:val="single" w:sz="4" w:space="0" w:color="auto"/>
              <w:right w:val="nil"/>
            </w:tcBorders>
            <w:noWrap/>
          </w:tcPr>
          <w:p w14:paraId="4A85F8B5" w14:textId="60914B13" w:rsidR="003E5A72" w:rsidRPr="003E5A72" w:rsidRDefault="003E5A72" w:rsidP="003E5A72">
            <w:pPr>
              <w:jc w:val="center"/>
              <w:rPr>
                <w:rFonts w:cs="Times New Roman"/>
                <w:sz w:val="20"/>
                <w:szCs w:val="20"/>
                <w:lang w:val="en-GB"/>
              </w:rPr>
            </w:pPr>
            <w:r w:rsidRPr="003E5A72">
              <w:rPr>
                <w:sz w:val="20"/>
                <w:szCs w:val="20"/>
              </w:rPr>
              <w:t>0.172</w:t>
            </w:r>
          </w:p>
        </w:tc>
        <w:tc>
          <w:tcPr>
            <w:tcW w:w="1701" w:type="dxa"/>
            <w:tcBorders>
              <w:top w:val="nil"/>
              <w:left w:val="nil"/>
              <w:bottom w:val="single" w:sz="4" w:space="0" w:color="auto"/>
              <w:right w:val="nil"/>
            </w:tcBorders>
            <w:noWrap/>
          </w:tcPr>
          <w:p w14:paraId="10A3199D" w14:textId="3274C544" w:rsidR="003E5A72" w:rsidRPr="003E5A72" w:rsidRDefault="003E5A72" w:rsidP="003E5A72">
            <w:pPr>
              <w:jc w:val="center"/>
              <w:rPr>
                <w:rFonts w:cs="Times New Roman"/>
                <w:sz w:val="20"/>
                <w:szCs w:val="20"/>
                <w:lang w:val="en-GB"/>
              </w:rPr>
            </w:pPr>
            <w:r w:rsidRPr="003E5A72">
              <w:rPr>
                <w:sz w:val="20"/>
                <w:szCs w:val="20"/>
              </w:rPr>
              <w:t>0.18</w:t>
            </w:r>
          </w:p>
        </w:tc>
      </w:tr>
      <w:tr w:rsidR="003E5A72" w:rsidRPr="00115E0D" w14:paraId="10981DDA" w14:textId="77777777" w:rsidTr="00EA5C83">
        <w:trPr>
          <w:trHeight w:val="288"/>
          <w:jc w:val="center"/>
        </w:trPr>
        <w:tc>
          <w:tcPr>
            <w:tcW w:w="2263" w:type="dxa"/>
            <w:tcBorders>
              <w:top w:val="single" w:sz="4" w:space="0" w:color="auto"/>
              <w:left w:val="nil"/>
              <w:bottom w:val="nil"/>
              <w:right w:val="nil"/>
            </w:tcBorders>
            <w:noWrap/>
          </w:tcPr>
          <w:p w14:paraId="79B0D784" w14:textId="77777777" w:rsidR="003E5A72" w:rsidRPr="00115E0D" w:rsidRDefault="003E5A72" w:rsidP="003E5A72">
            <w:pPr>
              <w:rPr>
                <w:rFonts w:cs="Times New Roman"/>
                <w:sz w:val="20"/>
                <w:szCs w:val="20"/>
                <w:lang w:val="en-GB"/>
              </w:rPr>
            </w:pPr>
            <w:r w:rsidRPr="00115E0D">
              <w:rPr>
                <w:rFonts w:cs="Times New Roman"/>
                <w:sz w:val="20"/>
                <w:szCs w:val="20"/>
                <w:lang w:val="en-GB"/>
              </w:rPr>
              <w:t>Wave 2014</w:t>
            </w:r>
          </w:p>
        </w:tc>
        <w:tc>
          <w:tcPr>
            <w:tcW w:w="1560" w:type="dxa"/>
            <w:tcBorders>
              <w:top w:val="single" w:sz="4" w:space="0" w:color="auto"/>
              <w:left w:val="nil"/>
              <w:bottom w:val="nil"/>
              <w:right w:val="nil"/>
            </w:tcBorders>
            <w:noWrap/>
          </w:tcPr>
          <w:p w14:paraId="1048D945" w14:textId="73011606" w:rsidR="003E5A72" w:rsidRPr="003E5A72" w:rsidRDefault="003E5A72" w:rsidP="003E5A72">
            <w:pPr>
              <w:jc w:val="center"/>
              <w:rPr>
                <w:rFonts w:cs="Times New Roman"/>
                <w:sz w:val="20"/>
                <w:szCs w:val="20"/>
                <w:lang w:val="en-GB"/>
              </w:rPr>
            </w:pPr>
            <w:r w:rsidRPr="003E5A72">
              <w:rPr>
                <w:sz w:val="20"/>
                <w:szCs w:val="20"/>
              </w:rPr>
              <w:t>-0.307***</w:t>
            </w:r>
          </w:p>
        </w:tc>
        <w:tc>
          <w:tcPr>
            <w:tcW w:w="1559" w:type="dxa"/>
            <w:tcBorders>
              <w:top w:val="single" w:sz="4" w:space="0" w:color="auto"/>
              <w:left w:val="nil"/>
              <w:bottom w:val="nil"/>
              <w:right w:val="nil"/>
            </w:tcBorders>
            <w:noWrap/>
          </w:tcPr>
          <w:p w14:paraId="55C3D859" w14:textId="3AD6B54D" w:rsidR="003E5A72" w:rsidRPr="003E5A72" w:rsidRDefault="003E5A72" w:rsidP="003E5A72">
            <w:pPr>
              <w:jc w:val="center"/>
              <w:rPr>
                <w:rFonts w:cs="Times New Roman"/>
                <w:sz w:val="20"/>
                <w:szCs w:val="20"/>
                <w:lang w:val="en-GB"/>
              </w:rPr>
            </w:pPr>
            <w:r w:rsidRPr="003E5A72">
              <w:rPr>
                <w:sz w:val="20"/>
                <w:szCs w:val="20"/>
              </w:rPr>
              <w:t>-0.271</w:t>
            </w:r>
          </w:p>
        </w:tc>
        <w:tc>
          <w:tcPr>
            <w:tcW w:w="1701" w:type="dxa"/>
            <w:tcBorders>
              <w:top w:val="single" w:sz="4" w:space="0" w:color="auto"/>
              <w:left w:val="nil"/>
              <w:bottom w:val="nil"/>
              <w:right w:val="nil"/>
            </w:tcBorders>
            <w:noWrap/>
          </w:tcPr>
          <w:p w14:paraId="554FB595" w14:textId="4F79BAAB" w:rsidR="003E5A72" w:rsidRPr="003E5A72" w:rsidRDefault="003E5A72" w:rsidP="003E5A72">
            <w:pPr>
              <w:jc w:val="center"/>
              <w:rPr>
                <w:rFonts w:cs="Times New Roman"/>
                <w:sz w:val="20"/>
                <w:szCs w:val="20"/>
                <w:lang w:val="en-GB"/>
              </w:rPr>
            </w:pPr>
            <w:r w:rsidRPr="003E5A72">
              <w:rPr>
                <w:sz w:val="20"/>
                <w:szCs w:val="20"/>
              </w:rPr>
              <w:t>-0.350*</w:t>
            </w:r>
          </w:p>
        </w:tc>
        <w:tc>
          <w:tcPr>
            <w:tcW w:w="1701" w:type="dxa"/>
            <w:tcBorders>
              <w:top w:val="single" w:sz="4" w:space="0" w:color="auto"/>
              <w:left w:val="nil"/>
              <w:bottom w:val="nil"/>
              <w:right w:val="nil"/>
            </w:tcBorders>
            <w:noWrap/>
          </w:tcPr>
          <w:p w14:paraId="6DF5FA81" w14:textId="2A9226E3" w:rsidR="003E5A72" w:rsidRPr="003E5A72" w:rsidRDefault="003E5A72" w:rsidP="003E5A72">
            <w:pPr>
              <w:jc w:val="center"/>
              <w:rPr>
                <w:rFonts w:cs="Times New Roman"/>
                <w:sz w:val="20"/>
                <w:szCs w:val="20"/>
                <w:lang w:val="en-GB"/>
              </w:rPr>
            </w:pPr>
            <w:r w:rsidRPr="003E5A72">
              <w:rPr>
                <w:sz w:val="20"/>
                <w:szCs w:val="20"/>
              </w:rPr>
              <w:t>-0.412*</w:t>
            </w:r>
          </w:p>
        </w:tc>
      </w:tr>
      <w:tr w:rsidR="003E5A72" w:rsidRPr="00115E0D" w14:paraId="1F4955E9" w14:textId="77777777" w:rsidTr="00EA5C83">
        <w:trPr>
          <w:trHeight w:val="288"/>
          <w:jc w:val="center"/>
        </w:trPr>
        <w:tc>
          <w:tcPr>
            <w:tcW w:w="2263" w:type="dxa"/>
            <w:tcBorders>
              <w:top w:val="nil"/>
              <w:left w:val="nil"/>
              <w:bottom w:val="single" w:sz="4" w:space="0" w:color="auto"/>
              <w:right w:val="nil"/>
            </w:tcBorders>
            <w:noWrap/>
          </w:tcPr>
          <w:p w14:paraId="36BDF8C1" w14:textId="77777777" w:rsidR="003E5A72" w:rsidRPr="00115E0D" w:rsidRDefault="003E5A72" w:rsidP="003E5A72">
            <w:pPr>
              <w:rPr>
                <w:rFonts w:cs="Times New Roman"/>
                <w:sz w:val="20"/>
                <w:szCs w:val="20"/>
                <w:lang w:val="en-GB"/>
              </w:rPr>
            </w:pPr>
          </w:p>
        </w:tc>
        <w:tc>
          <w:tcPr>
            <w:tcW w:w="1560" w:type="dxa"/>
            <w:tcBorders>
              <w:top w:val="nil"/>
              <w:left w:val="nil"/>
              <w:bottom w:val="single" w:sz="4" w:space="0" w:color="auto"/>
              <w:right w:val="nil"/>
            </w:tcBorders>
            <w:noWrap/>
          </w:tcPr>
          <w:p w14:paraId="30FCE5AC" w14:textId="0281140F" w:rsidR="003E5A72" w:rsidRPr="003E5A72" w:rsidRDefault="003E5A72" w:rsidP="003E5A72">
            <w:pPr>
              <w:jc w:val="center"/>
              <w:rPr>
                <w:rFonts w:cs="Times New Roman"/>
                <w:sz w:val="20"/>
                <w:szCs w:val="20"/>
                <w:lang w:val="en-GB"/>
              </w:rPr>
            </w:pPr>
            <w:r w:rsidRPr="003E5A72">
              <w:rPr>
                <w:sz w:val="20"/>
                <w:szCs w:val="20"/>
              </w:rPr>
              <w:t>0.089</w:t>
            </w:r>
          </w:p>
        </w:tc>
        <w:tc>
          <w:tcPr>
            <w:tcW w:w="1559" w:type="dxa"/>
            <w:tcBorders>
              <w:top w:val="nil"/>
              <w:left w:val="nil"/>
              <w:bottom w:val="single" w:sz="4" w:space="0" w:color="auto"/>
              <w:right w:val="nil"/>
            </w:tcBorders>
            <w:noWrap/>
          </w:tcPr>
          <w:p w14:paraId="7103BDFD" w14:textId="5461E08D" w:rsidR="003E5A72" w:rsidRPr="003E5A72" w:rsidRDefault="003E5A72" w:rsidP="003E5A72">
            <w:pPr>
              <w:jc w:val="center"/>
              <w:rPr>
                <w:rFonts w:cs="Times New Roman"/>
                <w:sz w:val="20"/>
                <w:szCs w:val="20"/>
                <w:lang w:val="en-GB"/>
              </w:rPr>
            </w:pPr>
            <w:r w:rsidRPr="003E5A72">
              <w:rPr>
                <w:sz w:val="20"/>
                <w:szCs w:val="20"/>
              </w:rPr>
              <w:t>0.193</w:t>
            </w:r>
          </w:p>
        </w:tc>
        <w:tc>
          <w:tcPr>
            <w:tcW w:w="1701" w:type="dxa"/>
            <w:tcBorders>
              <w:top w:val="nil"/>
              <w:left w:val="nil"/>
              <w:bottom w:val="single" w:sz="4" w:space="0" w:color="auto"/>
              <w:right w:val="nil"/>
            </w:tcBorders>
            <w:noWrap/>
          </w:tcPr>
          <w:p w14:paraId="379C9031" w14:textId="3BAA2FA6" w:rsidR="003E5A72" w:rsidRPr="003E5A72" w:rsidRDefault="003E5A72" w:rsidP="003E5A72">
            <w:pPr>
              <w:jc w:val="center"/>
              <w:rPr>
                <w:rFonts w:cs="Times New Roman"/>
                <w:sz w:val="20"/>
                <w:szCs w:val="20"/>
                <w:lang w:val="en-GB"/>
              </w:rPr>
            </w:pPr>
            <w:r w:rsidRPr="003E5A72">
              <w:rPr>
                <w:sz w:val="20"/>
                <w:szCs w:val="20"/>
              </w:rPr>
              <w:t>0.205</w:t>
            </w:r>
          </w:p>
        </w:tc>
        <w:tc>
          <w:tcPr>
            <w:tcW w:w="1701" w:type="dxa"/>
            <w:tcBorders>
              <w:top w:val="nil"/>
              <w:left w:val="nil"/>
              <w:bottom w:val="single" w:sz="4" w:space="0" w:color="auto"/>
              <w:right w:val="nil"/>
            </w:tcBorders>
            <w:noWrap/>
          </w:tcPr>
          <w:p w14:paraId="0C547641" w14:textId="1B2EF18A" w:rsidR="003E5A72" w:rsidRPr="003E5A72" w:rsidRDefault="003E5A72" w:rsidP="003E5A72">
            <w:pPr>
              <w:jc w:val="center"/>
              <w:rPr>
                <w:rFonts w:cs="Times New Roman"/>
                <w:sz w:val="20"/>
                <w:szCs w:val="20"/>
                <w:lang w:val="en-GB"/>
              </w:rPr>
            </w:pPr>
            <w:r w:rsidRPr="003E5A72">
              <w:rPr>
                <w:sz w:val="20"/>
                <w:szCs w:val="20"/>
              </w:rPr>
              <w:t>0.214</w:t>
            </w:r>
          </w:p>
        </w:tc>
      </w:tr>
      <w:tr w:rsidR="003E5A72" w:rsidRPr="00115E0D" w14:paraId="7591BF8B" w14:textId="77777777" w:rsidTr="00EA5C83">
        <w:trPr>
          <w:trHeight w:val="288"/>
          <w:jc w:val="center"/>
        </w:trPr>
        <w:tc>
          <w:tcPr>
            <w:tcW w:w="2263" w:type="dxa"/>
            <w:tcBorders>
              <w:left w:val="nil"/>
              <w:bottom w:val="nil"/>
              <w:right w:val="nil"/>
            </w:tcBorders>
            <w:noWrap/>
          </w:tcPr>
          <w:p w14:paraId="5B718B42" w14:textId="77777777" w:rsidR="003E5A72" w:rsidRPr="00115E0D" w:rsidRDefault="003E5A72" w:rsidP="003E5A72">
            <w:pPr>
              <w:rPr>
                <w:rFonts w:cs="Times New Roman"/>
                <w:sz w:val="20"/>
                <w:szCs w:val="20"/>
                <w:lang w:val="en-GB"/>
              </w:rPr>
            </w:pPr>
            <w:r w:rsidRPr="00115E0D">
              <w:rPr>
                <w:rFonts w:cs="Times New Roman"/>
                <w:sz w:val="20"/>
                <w:szCs w:val="20"/>
                <w:lang w:val="en-GB"/>
              </w:rPr>
              <w:t>Observations</w:t>
            </w:r>
          </w:p>
        </w:tc>
        <w:tc>
          <w:tcPr>
            <w:tcW w:w="1560" w:type="dxa"/>
            <w:tcBorders>
              <w:left w:val="nil"/>
              <w:bottom w:val="nil"/>
              <w:right w:val="nil"/>
            </w:tcBorders>
            <w:noWrap/>
            <w:hideMark/>
          </w:tcPr>
          <w:p w14:paraId="2DF844FC" w14:textId="5733CD6F" w:rsidR="003E5A72" w:rsidRPr="003E5A72" w:rsidRDefault="003E5A72" w:rsidP="003E5A72">
            <w:pPr>
              <w:jc w:val="center"/>
              <w:rPr>
                <w:rFonts w:cs="Times New Roman"/>
                <w:sz w:val="20"/>
                <w:szCs w:val="20"/>
                <w:lang w:val="en-GB"/>
              </w:rPr>
            </w:pPr>
            <w:r w:rsidRPr="003E5A72">
              <w:rPr>
                <w:sz w:val="20"/>
                <w:szCs w:val="20"/>
              </w:rPr>
              <w:t>34790</w:t>
            </w:r>
          </w:p>
        </w:tc>
        <w:tc>
          <w:tcPr>
            <w:tcW w:w="1559" w:type="dxa"/>
            <w:tcBorders>
              <w:left w:val="nil"/>
              <w:bottom w:val="nil"/>
              <w:right w:val="nil"/>
            </w:tcBorders>
            <w:noWrap/>
            <w:hideMark/>
          </w:tcPr>
          <w:p w14:paraId="287B4181" w14:textId="25A2DDD2" w:rsidR="003E5A72" w:rsidRPr="003E5A72" w:rsidRDefault="003E5A72" w:rsidP="003E5A72">
            <w:pPr>
              <w:jc w:val="center"/>
              <w:rPr>
                <w:rFonts w:cs="Times New Roman"/>
                <w:sz w:val="20"/>
                <w:szCs w:val="20"/>
                <w:lang w:val="en-GB"/>
              </w:rPr>
            </w:pPr>
            <w:r w:rsidRPr="003E5A72">
              <w:rPr>
                <w:sz w:val="20"/>
                <w:szCs w:val="20"/>
              </w:rPr>
              <w:t>8956</w:t>
            </w:r>
          </w:p>
        </w:tc>
        <w:tc>
          <w:tcPr>
            <w:tcW w:w="1701" w:type="dxa"/>
            <w:tcBorders>
              <w:left w:val="nil"/>
              <w:bottom w:val="nil"/>
              <w:right w:val="nil"/>
            </w:tcBorders>
            <w:noWrap/>
            <w:hideMark/>
          </w:tcPr>
          <w:p w14:paraId="1B8CB00E" w14:textId="1E3C470F" w:rsidR="003E5A72" w:rsidRPr="003E5A72" w:rsidRDefault="003E5A72" w:rsidP="003E5A72">
            <w:pPr>
              <w:jc w:val="center"/>
              <w:rPr>
                <w:rFonts w:cs="Times New Roman"/>
                <w:sz w:val="20"/>
                <w:szCs w:val="20"/>
                <w:lang w:val="en-GB"/>
              </w:rPr>
            </w:pPr>
            <w:r w:rsidRPr="003E5A72">
              <w:rPr>
                <w:sz w:val="20"/>
                <w:szCs w:val="20"/>
              </w:rPr>
              <w:t>8087</w:t>
            </w:r>
          </w:p>
        </w:tc>
        <w:tc>
          <w:tcPr>
            <w:tcW w:w="1701" w:type="dxa"/>
            <w:tcBorders>
              <w:left w:val="nil"/>
              <w:bottom w:val="nil"/>
              <w:right w:val="nil"/>
            </w:tcBorders>
            <w:noWrap/>
            <w:hideMark/>
          </w:tcPr>
          <w:p w14:paraId="7F4AD9C8" w14:textId="3AA63A82" w:rsidR="003E5A72" w:rsidRPr="003E5A72" w:rsidRDefault="003E5A72" w:rsidP="003E5A72">
            <w:pPr>
              <w:jc w:val="center"/>
              <w:rPr>
                <w:rFonts w:cs="Times New Roman"/>
                <w:sz w:val="20"/>
                <w:szCs w:val="20"/>
                <w:lang w:val="en-GB"/>
              </w:rPr>
            </w:pPr>
            <w:r w:rsidRPr="003E5A72">
              <w:rPr>
                <w:sz w:val="20"/>
                <w:szCs w:val="20"/>
              </w:rPr>
              <w:t>7422</w:t>
            </w:r>
          </w:p>
        </w:tc>
      </w:tr>
      <w:tr w:rsidR="003E5A72" w:rsidRPr="00115E0D" w14:paraId="1710ACCE" w14:textId="77777777" w:rsidTr="00EA5C83">
        <w:trPr>
          <w:trHeight w:val="288"/>
          <w:jc w:val="center"/>
        </w:trPr>
        <w:tc>
          <w:tcPr>
            <w:tcW w:w="2263" w:type="dxa"/>
            <w:tcBorders>
              <w:top w:val="nil"/>
              <w:left w:val="nil"/>
              <w:bottom w:val="single" w:sz="4" w:space="0" w:color="auto"/>
              <w:right w:val="nil"/>
            </w:tcBorders>
            <w:noWrap/>
          </w:tcPr>
          <w:p w14:paraId="736E3B4B" w14:textId="77777777" w:rsidR="003E5A72" w:rsidRPr="00115E0D" w:rsidRDefault="003E5A72" w:rsidP="003E5A72">
            <w:pPr>
              <w:rPr>
                <w:rFonts w:cs="Times New Roman"/>
                <w:sz w:val="20"/>
                <w:szCs w:val="20"/>
                <w:lang w:val="en-GB"/>
              </w:rPr>
            </w:pPr>
            <w:r w:rsidRPr="00115E0D">
              <w:rPr>
                <w:rFonts w:cs="Times New Roman"/>
                <w:sz w:val="20"/>
                <w:szCs w:val="20"/>
                <w:lang w:val="en-GB"/>
              </w:rPr>
              <w:t>Individuals</w:t>
            </w:r>
          </w:p>
        </w:tc>
        <w:tc>
          <w:tcPr>
            <w:tcW w:w="1560" w:type="dxa"/>
            <w:tcBorders>
              <w:top w:val="nil"/>
              <w:left w:val="nil"/>
              <w:bottom w:val="single" w:sz="4" w:space="0" w:color="auto"/>
              <w:right w:val="nil"/>
            </w:tcBorders>
            <w:noWrap/>
            <w:hideMark/>
          </w:tcPr>
          <w:p w14:paraId="66E59990" w14:textId="00134877" w:rsidR="003E5A72" w:rsidRPr="003E5A72" w:rsidRDefault="003E5A72" w:rsidP="003E5A72">
            <w:pPr>
              <w:jc w:val="center"/>
              <w:rPr>
                <w:rFonts w:cs="Times New Roman"/>
                <w:sz w:val="20"/>
                <w:szCs w:val="20"/>
                <w:lang w:val="en-GB"/>
              </w:rPr>
            </w:pPr>
            <w:r w:rsidRPr="003E5A72">
              <w:rPr>
                <w:sz w:val="20"/>
                <w:szCs w:val="20"/>
              </w:rPr>
              <w:t>.</w:t>
            </w:r>
          </w:p>
        </w:tc>
        <w:tc>
          <w:tcPr>
            <w:tcW w:w="1559" w:type="dxa"/>
            <w:tcBorders>
              <w:top w:val="nil"/>
              <w:left w:val="nil"/>
              <w:bottom w:val="single" w:sz="4" w:space="0" w:color="auto"/>
              <w:right w:val="nil"/>
            </w:tcBorders>
            <w:noWrap/>
            <w:hideMark/>
          </w:tcPr>
          <w:p w14:paraId="11412A1E" w14:textId="3A2C8080" w:rsidR="003E5A72" w:rsidRPr="003E5A72" w:rsidRDefault="003E5A72" w:rsidP="003E5A72">
            <w:pPr>
              <w:jc w:val="center"/>
              <w:rPr>
                <w:rFonts w:cs="Times New Roman"/>
                <w:sz w:val="20"/>
                <w:szCs w:val="20"/>
                <w:lang w:val="en-GB"/>
              </w:rPr>
            </w:pPr>
            <w:r w:rsidRPr="003E5A72">
              <w:rPr>
                <w:sz w:val="20"/>
                <w:szCs w:val="20"/>
              </w:rPr>
              <w:t>.</w:t>
            </w:r>
          </w:p>
        </w:tc>
        <w:tc>
          <w:tcPr>
            <w:tcW w:w="1701" w:type="dxa"/>
            <w:tcBorders>
              <w:top w:val="nil"/>
              <w:left w:val="nil"/>
              <w:bottom w:val="single" w:sz="4" w:space="0" w:color="auto"/>
              <w:right w:val="nil"/>
            </w:tcBorders>
            <w:noWrap/>
            <w:hideMark/>
          </w:tcPr>
          <w:p w14:paraId="0BF97D98" w14:textId="5EA21AC2" w:rsidR="003E5A72" w:rsidRPr="003E5A72" w:rsidRDefault="003E5A72" w:rsidP="003E5A72">
            <w:pPr>
              <w:jc w:val="center"/>
              <w:rPr>
                <w:rFonts w:cs="Times New Roman"/>
                <w:sz w:val="20"/>
                <w:szCs w:val="20"/>
                <w:lang w:val="en-GB"/>
              </w:rPr>
            </w:pPr>
            <w:r w:rsidRPr="003E5A72">
              <w:rPr>
                <w:sz w:val="20"/>
                <w:szCs w:val="20"/>
              </w:rPr>
              <w:t>.</w:t>
            </w:r>
          </w:p>
        </w:tc>
        <w:tc>
          <w:tcPr>
            <w:tcW w:w="1701" w:type="dxa"/>
            <w:tcBorders>
              <w:top w:val="nil"/>
              <w:left w:val="nil"/>
              <w:bottom w:val="single" w:sz="4" w:space="0" w:color="auto"/>
              <w:right w:val="nil"/>
            </w:tcBorders>
            <w:noWrap/>
            <w:hideMark/>
          </w:tcPr>
          <w:p w14:paraId="7D53E8A3" w14:textId="4ADC2A37" w:rsidR="003E5A72" w:rsidRPr="003E5A72" w:rsidRDefault="003E5A72" w:rsidP="003E5A72">
            <w:pPr>
              <w:jc w:val="center"/>
              <w:rPr>
                <w:rFonts w:cs="Times New Roman"/>
                <w:sz w:val="20"/>
                <w:szCs w:val="20"/>
                <w:lang w:val="en-GB"/>
              </w:rPr>
            </w:pPr>
            <w:r w:rsidRPr="003E5A72">
              <w:rPr>
                <w:sz w:val="20"/>
                <w:szCs w:val="20"/>
              </w:rPr>
              <w:t>.</w:t>
            </w:r>
          </w:p>
        </w:tc>
      </w:tr>
      <w:tr w:rsidR="003E5A72" w:rsidRPr="00115E0D" w14:paraId="40B8FE57" w14:textId="77777777" w:rsidTr="00EA5C83">
        <w:trPr>
          <w:trHeight w:val="288"/>
          <w:jc w:val="center"/>
        </w:trPr>
        <w:tc>
          <w:tcPr>
            <w:tcW w:w="2263" w:type="dxa"/>
            <w:tcBorders>
              <w:left w:val="nil"/>
              <w:right w:val="nil"/>
            </w:tcBorders>
            <w:noWrap/>
          </w:tcPr>
          <w:p w14:paraId="75C20A6A" w14:textId="77777777" w:rsidR="003E5A72" w:rsidRPr="00115E0D" w:rsidRDefault="003E5A72" w:rsidP="003E5A72">
            <w:pPr>
              <w:rPr>
                <w:rFonts w:cs="Times New Roman"/>
                <w:b/>
                <w:sz w:val="20"/>
                <w:szCs w:val="20"/>
                <w:lang w:val="en-GB"/>
              </w:rPr>
            </w:pPr>
            <w:r w:rsidRPr="00115E0D">
              <w:rPr>
                <w:rFonts w:cs="Times New Roman"/>
                <w:b/>
                <w:sz w:val="20"/>
                <w:szCs w:val="20"/>
                <w:lang w:val="en-GB"/>
              </w:rPr>
              <w:t>Optimal net replacement rate</w:t>
            </w:r>
          </w:p>
        </w:tc>
        <w:tc>
          <w:tcPr>
            <w:tcW w:w="1560" w:type="dxa"/>
            <w:tcBorders>
              <w:left w:val="nil"/>
              <w:right w:val="nil"/>
            </w:tcBorders>
            <w:noWrap/>
            <w:hideMark/>
          </w:tcPr>
          <w:p w14:paraId="30166B76" w14:textId="59F54294" w:rsidR="003E5A72" w:rsidRPr="003E5A72" w:rsidRDefault="003E5A72" w:rsidP="003E5A72">
            <w:pPr>
              <w:jc w:val="center"/>
              <w:rPr>
                <w:rFonts w:cs="Times New Roman"/>
                <w:b/>
                <w:sz w:val="20"/>
                <w:szCs w:val="20"/>
                <w:lang w:val="en-GB"/>
              </w:rPr>
            </w:pPr>
            <w:r w:rsidRPr="003E5A72">
              <w:rPr>
                <w:b/>
                <w:sz w:val="20"/>
                <w:szCs w:val="20"/>
              </w:rPr>
              <w:t>81.19%</w:t>
            </w:r>
          </w:p>
        </w:tc>
        <w:tc>
          <w:tcPr>
            <w:tcW w:w="1559" w:type="dxa"/>
            <w:tcBorders>
              <w:left w:val="nil"/>
              <w:right w:val="nil"/>
            </w:tcBorders>
            <w:noWrap/>
            <w:hideMark/>
          </w:tcPr>
          <w:p w14:paraId="67255785" w14:textId="6F29123F" w:rsidR="003E5A72" w:rsidRPr="003E5A72" w:rsidRDefault="003E5A72" w:rsidP="003E5A72">
            <w:pPr>
              <w:jc w:val="center"/>
              <w:rPr>
                <w:rFonts w:cs="Times New Roman"/>
                <w:b/>
                <w:sz w:val="20"/>
                <w:szCs w:val="20"/>
                <w:lang w:val="en-GB"/>
              </w:rPr>
            </w:pPr>
            <w:r w:rsidRPr="003E5A72">
              <w:rPr>
                <w:b/>
                <w:sz w:val="20"/>
                <w:szCs w:val="20"/>
              </w:rPr>
              <w:t>81.99%</w:t>
            </w:r>
          </w:p>
        </w:tc>
        <w:tc>
          <w:tcPr>
            <w:tcW w:w="1701" w:type="dxa"/>
            <w:tcBorders>
              <w:left w:val="nil"/>
              <w:right w:val="nil"/>
            </w:tcBorders>
            <w:noWrap/>
            <w:hideMark/>
          </w:tcPr>
          <w:p w14:paraId="1E9B785D" w14:textId="4057D577" w:rsidR="003E5A72" w:rsidRPr="003E5A72" w:rsidRDefault="003E5A72" w:rsidP="003E5A72">
            <w:pPr>
              <w:jc w:val="center"/>
              <w:rPr>
                <w:rFonts w:cs="Times New Roman"/>
                <w:b/>
                <w:sz w:val="20"/>
                <w:szCs w:val="20"/>
                <w:lang w:val="en-GB"/>
              </w:rPr>
            </w:pPr>
            <w:r w:rsidRPr="003E5A72">
              <w:rPr>
                <w:b/>
                <w:sz w:val="20"/>
                <w:szCs w:val="20"/>
              </w:rPr>
              <w:t>87.21%</w:t>
            </w:r>
          </w:p>
        </w:tc>
        <w:tc>
          <w:tcPr>
            <w:tcW w:w="1701" w:type="dxa"/>
            <w:tcBorders>
              <w:left w:val="nil"/>
              <w:right w:val="nil"/>
            </w:tcBorders>
            <w:noWrap/>
            <w:hideMark/>
          </w:tcPr>
          <w:p w14:paraId="4D65429A" w14:textId="7D9E3B0B" w:rsidR="003E5A72" w:rsidRPr="003E5A72" w:rsidRDefault="003E5A72" w:rsidP="003E5A72">
            <w:pPr>
              <w:jc w:val="center"/>
              <w:rPr>
                <w:rFonts w:cs="Times New Roman"/>
                <w:b/>
                <w:sz w:val="20"/>
                <w:szCs w:val="20"/>
                <w:lang w:val="en-GB"/>
              </w:rPr>
            </w:pPr>
            <w:r w:rsidRPr="003E5A72">
              <w:rPr>
                <w:b/>
                <w:sz w:val="20"/>
                <w:szCs w:val="20"/>
              </w:rPr>
              <w:t>86.02%</w:t>
            </w:r>
          </w:p>
        </w:tc>
      </w:tr>
    </w:tbl>
    <w:p w14:paraId="140214C4" w14:textId="77777777" w:rsidR="00BC699E" w:rsidRPr="00115E0D" w:rsidRDefault="00BC699E" w:rsidP="00BC699E">
      <w:pPr>
        <w:ind w:left="426"/>
        <w:rPr>
          <w:rFonts w:cs="Times New Roman"/>
          <w:sz w:val="16"/>
          <w:szCs w:val="16"/>
          <w:lang w:val="en-GB"/>
        </w:rPr>
      </w:pPr>
      <w:r w:rsidRPr="00115E0D">
        <w:rPr>
          <w:rFonts w:cs="Times New Roman"/>
          <w:sz w:val="16"/>
          <w:szCs w:val="16"/>
          <w:lang w:val="en-GB"/>
        </w:rPr>
        <w:t>*=10%,**=5%,***=1%</w:t>
      </w:r>
    </w:p>
    <w:p w14:paraId="2EE36FC8" w14:textId="77777777" w:rsidR="00BC699E" w:rsidRPr="00115E0D" w:rsidRDefault="00BC699E" w:rsidP="00BC699E">
      <w:pPr>
        <w:rPr>
          <w:rFonts w:cs="Times New Roman"/>
          <w:b/>
          <w:color w:val="000000" w:themeColor="text1"/>
          <w:sz w:val="19"/>
          <w:szCs w:val="19"/>
          <w:lang w:val="en-GB"/>
        </w:rPr>
      </w:pPr>
    </w:p>
    <w:p w14:paraId="6644178E" w14:textId="77777777" w:rsidR="00BC699E" w:rsidRPr="00115E0D" w:rsidRDefault="00BC699E" w:rsidP="00BC699E">
      <w:pPr>
        <w:rPr>
          <w:rFonts w:cs="Times New Roman"/>
          <w:b/>
          <w:color w:val="000000" w:themeColor="text1"/>
          <w:sz w:val="19"/>
          <w:szCs w:val="19"/>
          <w:lang w:val="en-GB"/>
        </w:rPr>
      </w:pPr>
    </w:p>
    <w:p w14:paraId="469CD0ED" w14:textId="77777777" w:rsidR="00F3761C" w:rsidRPr="00115E0D" w:rsidRDefault="00274287" w:rsidP="00274287">
      <w:pPr>
        <w:jc w:val="center"/>
        <w:rPr>
          <w:rFonts w:cs="Times New Roman"/>
          <w:b/>
          <w:color w:val="000000" w:themeColor="text1"/>
          <w:sz w:val="24"/>
          <w:szCs w:val="24"/>
          <w:lang w:val="en-GB"/>
        </w:rPr>
      </w:pPr>
      <w:r w:rsidRPr="00115E0D">
        <w:rPr>
          <w:rFonts w:cs="Times New Roman"/>
          <w:b/>
          <w:color w:val="000000" w:themeColor="text1"/>
          <w:sz w:val="24"/>
          <w:szCs w:val="24"/>
          <w:lang w:val="en-GB"/>
        </w:rPr>
        <w:t>Table</w:t>
      </w:r>
      <w:r w:rsidR="00DB4E8E" w:rsidRPr="00115E0D">
        <w:rPr>
          <w:rFonts w:cs="Times New Roman"/>
          <w:b/>
          <w:color w:val="000000" w:themeColor="text1"/>
          <w:sz w:val="24"/>
          <w:szCs w:val="24"/>
          <w:lang w:val="en-GB"/>
        </w:rPr>
        <w:t xml:space="preserve"> </w:t>
      </w:r>
      <w:r w:rsidR="00CD5584" w:rsidRPr="00115E0D">
        <w:rPr>
          <w:rFonts w:cs="Times New Roman"/>
          <w:b/>
          <w:color w:val="000000" w:themeColor="text1"/>
          <w:sz w:val="24"/>
          <w:szCs w:val="24"/>
          <w:lang w:val="en-GB"/>
        </w:rPr>
        <w:t>A</w:t>
      </w:r>
      <w:r w:rsidR="00BC699E" w:rsidRPr="00115E0D">
        <w:rPr>
          <w:rFonts w:cs="Times New Roman"/>
          <w:b/>
          <w:color w:val="000000" w:themeColor="text1"/>
          <w:sz w:val="24"/>
          <w:szCs w:val="24"/>
          <w:lang w:val="en-GB"/>
        </w:rPr>
        <w:t>II</w:t>
      </w:r>
      <w:r w:rsidR="00DB4E8E" w:rsidRPr="00115E0D">
        <w:rPr>
          <w:rFonts w:cs="Times New Roman"/>
          <w:b/>
          <w:color w:val="000000" w:themeColor="text1"/>
          <w:sz w:val="24"/>
          <w:szCs w:val="24"/>
          <w:lang w:val="en-GB"/>
        </w:rPr>
        <w:t>I</w:t>
      </w:r>
      <w:r w:rsidRPr="00115E0D">
        <w:rPr>
          <w:rFonts w:cs="Times New Roman"/>
          <w:b/>
          <w:color w:val="000000" w:themeColor="text1"/>
          <w:sz w:val="24"/>
          <w:szCs w:val="24"/>
          <w:lang w:val="en-GB"/>
        </w:rPr>
        <w:t xml:space="preserve">: Fixed </w:t>
      </w:r>
      <w:r w:rsidR="00DB4E8E" w:rsidRPr="00115E0D">
        <w:rPr>
          <w:rFonts w:cs="Times New Roman"/>
          <w:b/>
          <w:color w:val="000000" w:themeColor="text1"/>
          <w:sz w:val="24"/>
          <w:szCs w:val="24"/>
          <w:lang w:val="en-GB"/>
        </w:rPr>
        <w:t>e</w:t>
      </w:r>
      <w:r w:rsidRPr="00115E0D">
        <w:rPr>
          <w:rFonts w:cs="Times New Roman"/>
          <w:b/>
          <w:color w:val="000000" w:themeColor="text1"/>
          <w:sz w:val="24"/>
          <w:szCs w:val="24"/>
          <w:lang w:val="en-GB"/>
        </w:rPr>
        <w:t xml:space="preserve">ffect </w:t>
      </w:r>
      <w:r w:rsidR="00DB4E8E" w:rsidRPr="00115E0D">
        <w:rPr>
          <w:rFonts w:cs="Times New Roman"/>
          <w:b/>
          <w:color w:val="000000" w:themeColor="text1"/>
          <w:sz w:val="24"/>
          <w:szCs w:val="24"/>
          <w:lang w:val="en-GB"/>
        </w:rPr>
        <w:t>estimates</w:t>
      </w:r>
      <w:r w:rsidR="00D51EC8" w:rsidRPr="00115E0D">
        <w:rPr>
          <w:rFonts w:cs="Times New Roman"/>
          <w:b/>
          <w:color w:val="000000" w:themeColor="text1"/>
          <w:sz w:val="24"/>
          <w:szCs w:val="24"/>
          <w:lang w:val="en-GB"/>
        </w:rPr>
        <w:t xml:space="preserve"> with sample weights</w:t>
      </w:r>
    </w:p>
    <w:tbl>
      <w:tblPr>
        <w:tblStyle w:val="Grigliatabella"/>
        <w:tblW w:w="0" w:type="auto"/>
        <w:jc w:val="center"/>
        <w:tblLook w:val="04A0" w:firstRow="1" w:lastRow="0" w:firstColumn="1" w:lastColumn="0" w:noHBand="0" w:noVBand="1"/>
      </w:tblPr>
      <w:tblGrid>
        <w:gridCol w:w="2263"/>
        <w:gridCol w:w="1560"/>
        <w:gridCol w:w="1559"/>
        <w:gridCol w:w="1701"/>
        <w:gridCol w:w="1701"/>
      </w:tblGrid>
      <w:tr w:rsidR="00E20E1B" w:rsidRPr="00115E0D" w14:paraId="5E3449DD" w14:textId="77777777" w:rsidTr="00244947">
        <w:trPr>
          <w:trHeight w:val="288"/>
          <w:jc w:val="center"/>
        </w:trPr>
        <w:tc>
          <w:tcPr>
            <w:tcW w:w="2263" w:type="dxa"/>
            <w:tcBorders>
              <w:top w:val="nil"/>
              <w:left w:val="nil"/>
              <w:bottom w:val="nil"/>
              <w:right w:val="nil"/>
            </w:tcBorders>
            <w:noWrap/>
            <w:hideMark/>
          </w:tcPr>
          <w:p w14:paraId="0907E95F" w14:textId="77777777" w:rsidR="00E20E1B" w:rsidRPr="00115E0D" w:rsidRDefault="00E20E1B" w:rsidP="00DB4E8E">
            <w:pPr>
              <w:contextualSpacing/>
              <w:rPr>
                <w:rFonts w:cs="Times New Roman"/>
                <w:sz w:val="20"/>
                <w:szCs w:val="20"/>
                <w:lang w:val="en-GB"/>
              </w:rPr>
            </w:pPr>
            <w:r w:rsidRPr="00115E0D">
              <w:rPr>
                <w:rFonts w:cs="Times New Roman"/>
                <w:sz w:val="20"/>
                <w:szCs w:val="20"/>
                <w:lang w:val="en-GB"/>
              </w:rPr>
              <w:t xml:space="preserve">                                                                                                    </w:t>
            </w:r>
          </w:p>
        </w:tc>
        <w:tc>
          <w:tcPr>
            <w:tcW w:w="1560" w:type="dxa"/>
            <w:tcBorders>
              <w:top w:val="nil"/>
              <w:left w:val="nil"/>
              <w:bottom w:val="single" w:sz="4" w:space="0" w:color="auto"/>
              <w:right w:val="nil"/>
            </w:tcBorders>
            <w:noWrap/>
            <w:hideMark/>
          </w:tcPr>
          <w:p w14:paraId="370152FB" w14:textId="77777777" w:rsidR="00E20E1B" w:rsidRPr="00115E0D" w:rsidRDefault="002374E4" w:rsidP="00DB4E8E">
            <w:pPr>
              <w:contextualSpacing/>
              <w:rPr>
                <w:rFonts w:cs="Times New Roman"/>
                <w:b/>
                <w:sz w:val="20"/>
                <w:szCs w:val="20"/>
                <w:lang w:val="en-GB"/>
              </w:rPr>
            </w:pPr>
            <w:r w:rsidRPr="00115E0D">
              <w:rPr>
                <w:rFonts w:cs="Times New Roman"/>
                <w:b/>
                <w:sz w:val="20"/>
                <w:szCs w:val="20"/>
                <w:lang w:val="en-GB"/>
              </w:rPr>
              <w:t>All sample</w:t>
            </w:r>
            <w:r w:rsidR="00E20E1B" w:rsidRPr="00115E0D">
              <w:rPr>
                <w:rFonts w:cs="Times New Roman"/>
                <w:b/>
                <w:sz w:val="20"/>
                <w:szCs w:val="20"/>
                <w:lang w:val="en-GB"/>
              </w:rPr>
              <w:t xml:space="preserve"> </w:t>
            </w:r>
          </w:p>
        </w:tc>
        <w:tc>
          <w:tcPr>
            <w:tcW w:w="1559" w:type="dxa"/>
            <w:tcBorders>
              <w:top w:val="nil"/>
              <w:left w:val="nil"/>
              <w:bottom w:val="single" w:sz="4" w:space="0" w:color="auto"/>
              <w:right w:val="nil"/>
            </w:tcBorders>
            <w:noWrap/>
            <w:hideMark/>
          </w:tcPr>
          <w:p w14:paraId="5235CE20" w14:textId="7CDCCD48" w:rsidR="00E20E1B" w:rsidRPr="00115E0D" w:rsidRDefault="002374E4" w:rsidP="00DB4E8E">
            <w:pPr>
              <w:contextualSpacing/>
              <w:rPr>
                <w:rFonts w:cs="Times New Roman"/>
                <w:b/>
                <w:sz w:val="20"/>
                <w:szCs w:val="20"/>
                <w:lang w:val="en-GB"/>
              </w:rPr>
            </w:pPr>
            <w:r w:rsidRPr="00115E0D">
              <w:rPr>
                <w:rFonts w:cs="Times New Roman"/>
                <w:b/>
                <w:sz w:val="20"/>
                <w:szCs w:val="20"/>
                <w:lang w:val="en-GB"/>
              </w:rPr>
              <w:t>Retirement in 2004-2014</w:t>
            </w:r>
          </w:p>
        </w:tc>
        <w:tc>
          <w:tcPr>
            <w:tcW w:w="1701" w:type="dxa"/>
            <w:tcBorders>
              <w:top w:val="nil"/>
              <w:left w:val="nil"/>
              <w:bottom w:val="single" w:sz="4" w:space="0" w:color="auto"/>
              <w:right w:val="nil"/>
            </w:tcBorders>
            <w:noWrap/>
            <w:hideMark/>
          </w:tcPr>
          <w:p w14:paraId="08AA7B44" w14:textId="7DA22980" w:rsidR="00E20E1B" w:rsidRPr="00115E0D" w:rsidRDefault="002374E4" w:rsidP="00DB4E8E">
            <w:pPr>
              <w:contextualSpacing/>
              <w:rPr>
                <w:rFonts w:cs="Times New Roman"/>
                <w:b/>
                <w:sz w:val="20"/>
                <w:szCs w:val="20"/>
                <w:lang w:val="en-GB"/>
              </w:rPr>
            </w:pPr>
            <w:r w:rsidRPr="00115E0D">
              <w:rPr>
                <w:rFonts w:cs="Times New Roman"/>
                <w:b/>
                <w:sz w:val="20"/>
                <w:szCs w:val="20"/>
                <w:lang w:val="en-GB"/>
              </w:rPr>
              <w:t>Retirement in 2004-2014 and income above 6</w:t>
            </w:r>
            <w:r w:rsidR="00F169FC">
              <w:rPr>
                <w:rFonts w:cs="Times New Roman"/>
                <w:b/>
                <w:sz w:val="20"/>
                <w:szCs w:val="20"/>
                <w:lang w:val="en-GB"/>
              </w:rPr>
              <w:t>,</w:t>
            </w:r>
            <w:r w:rsidRPr="00115E0D">
              <w:rPr>
                <w:rFonts w:cs="Times New Roman"/>
                <w:b/>
                <w:sz w:val="20"/>
                <w:szCs w:val="20"/>
                <w:lang w:val="en-GB"/>
              </w:rPr>
              <w:t>000 Euro</w:t>
            </w:r>
            <w:r w:rsidR="00AE7521" w:rsidRPr="00115E0D">
              <w:rPr>
                <w:rFonts w:cs="Times New Roman"/>
                <w:b/>
                <w:sz w:val="20"/>
                <w:szCs w:val="20"/>
                <w:lang w:val="en-GB"/>
              </w:rPr>
              <w:t>s</w:t>
            </w:r>
          </w:p>
        </w:tc>
        <w:tc>
          <w:tcPr>
            <w:tcW w:w="1701" w:type="dxa"/>
            <w:tcBorders>
              <w:top w:val="nil"/>
              <w:left w:val="nil"/>
              <w:bottom w:val="single" w:sz="4" w:space="0" w:color="auto"/>
              <w:right w:val="nil"/>
            </w:tcBorders>
            <w:noWrap/>
            <w:hideMark/>
          </w:tcPr>
          <w:p w14:paraId="471726B2" w14:textId="511F1EDE" w:rsidR="00E20E1B" w:rsidRPr="00115E0D" w:rsidRDefault="002374E4" w:rsidP="00DB4E8E">
            <w:pPr>
              <w:contextualSpacing/>
              <w:rPr>
                <w:rFonts w:cs="Times New Roman"/>
                <w:b/>
                <w:sz w:val="20"/>
                <w:szCs w:val="20"/>
                <w:lang w:val="en-GB"/>
              </w:rPr>
            </w:pPr>
            <w:r w:rsidRPr="00115E0D">
              <w:rPr>
                <w:rFonts w:cs="Times New Roman"/>
                <w:b/>
                <w:sz w:val="20"/>
                <w:szCs w:val="20"/>
                <w:lang w:val="en-GB"/>
              </w:rPr>
              <w:t>Retirement in 2004-2014 and income above 8</w:t>
            </w:r>
            <w:r w:rsidR="00F169FC">
              <w:rPr>
                <w:rFonts w:cs="Times New Roman"/>
                <w:b/>
                <w:sz w:val="20"/>
                <w:szCs w:val="20"/>
                <w:lang w:val="en-GB"/>
              </w:rPr>
              <w:t>,</w:t>
            </w:r>
            <w:r w:rsidRPr="00115E0D">
              <w:rPr>
                <w:rFonts w:cs="Times New Roman"/>
                <w:b/>
                <w:sz w:val="20"/>
                <w:szCs w:val="20"/>
                <w:lang w:val="en-GB"/>
              </w:rPr>
              <w:t>000 Euro</w:t>
            </w:r>
            <w:r w:rsidR="00AE7521" w:rsidRPr="00115E0D">
              <w:rPr>
                <w:rFonts w:cs="Times New Roman"/>
                <w:b/>
                <w:sz w:val="20"/>
                <w:szCs w:val="20"/>
                <w:lang w:val="en-GB"/>
              </w:rPr>
              <w:t>s</w:t>
            </w:r>
          </w:p>
        </w:tc>
      </w:tr>
      <w:tr w:rsidR="00E20E1B" w:rsidRPr="00115E0D" w14:paraId="511D62C8" w14:textId="77777777" w:rsidTr="00115E0D">
        <w:trPr>
          <w:trHeight w:val="94"/>
          <w:jc w:val="center"/>
        </w:trPr>
        <w:tc>
          <w:tcPr>
            <w:tcW w:w="2263" w:type="dxa"/>
            <w:tcBorders>
              <w:top w:val="nil"/>
              <w:left w:val="nil"/>
              <w:bottom w:val="single" w:sz="4" w:space="0" w:color="auto"/>
              <w:right w:val="nil"/>
            </w:tcBorders>
            <w:noWrap/>
            <w:hideMark/>
          </w:tcPr>
          <w:p w14:paraId="17027CE7" w14:textId="77777777" w:rsidR="00E20E1B" w:rsidRPr="00115E0D" w:rsidRDefault="00E20E1B" w:rsidP="00DB4E8E">
            <w:pPr>
              <w:contextualSpacing/>
              <w:rPr>
                <w:rFonts w:cs="Times New Roman"/>
                <w:sz w:val="18"/>
                <w:szCs w:val="18"/>
                <w:lang w:val="en-GB"/>
              </w:rPr>
            </w:pPr>
            <w:r w:rsidRPr="00115E0D">
              <w:rPr>
                <w:rFonts w:cs="Times New Roman"/>
                <w:sz w:val="18"/>
                <w:szCs w:val="18"/>
                <w:lang w:val="en-GB"/>
              </w:rPr>
              <w:t xml:space="preserve">   </w:t>
            </w:r>
            <w:r w:rsidRPr="00115E0D">
              <w:rPr>
                <w:rFonts w:cs="Times New Roman"/>
                <w:sz w:val="18"/>
                <w:szCs w:val="18"/>
                <w:bdr w:val="single" w:sz="4" w:space="0" w:color="auto"/>
                <w:lang w:val="en-GB"/>
              </w:rPr>
              <w:t xml:space="preserve">                                           </w:t>
            </w:r>
            <w:r w:rsidRPr="00115E0D">
              <w:rPr>
                <w:rFonts w:cs="Times New Roman"/>
                <w:sz w:val="18"/>
                <w:szCs w:val="18"/>
                <w:lang w:val="en-GB"/>
              </w:rPr>
              <w:t xml:space="preserve">                                                      </w:t>
            </w:r>
          </w:p>
        </w:tc>
        <w:tc>
          <w:tcPr>
            <w:tcW w:w="1560" w:type="dxa"/>
            <w:tcBorders>
              <w:left w:val="nil"/>
              <w:bottom w:val="single" w:sz="4" w:space="0" w:color="auto"/>
              <w:right w:val="nil"/>
            </w:tcBorders>
            <w:noWrap/>
            <w:hideMark/>
          </w:tcPr>
          <w:p w14:paraId="557E66AF" w14:textId="77777777" w:rsidR="00E20E1B" w:rsidRPr="00115E0D" w:rsidRDefault="00E20E1B" w:rsidP="00DB4E8E">
            <w:pPr>
              <w:contextualSpacing/>
              <w:rPr>
                <w:rFonts w:cs="Times New Roman"/>
                <w:i/>
                <w:sz w:val="18"/>
                <w:szCs w:val="18"/>
                <w:lang w:val="en-GB"/>
              </w:rPr>
            </w:pPr>
            <w:r w:rsidRPr="00115E0D">
              <w:rPr>
                <w:rFonts w:cs="Times New Roman"/>
                <w:i/>
                <w:sz w:val="18"/>
                <w:szCs w:val="18"/>
                <w:lang w:val="en-GB"/>
              </w:rPr>
              <w:t>Coeff./se</w:t>
            </w:r>
          </w:p>
        </w:tc>
        <w:tc>
          <w:tcPr>
            <w:tcW w:w="1559" w:type="dxa"/>
            <w:tcBorders>
              <w:left w:val="nil"/>
              <w:bottom w:val="single" w:sz="4" w:space="0" w:color="auto"/>
              <w:right w:val="nil"/>
            </w:tcBorders>
            <w:noWrap/>
            <w:hideMark/>
          </w:tcPr>
          <w:p w14:paraId="6D362D53" w14:textId="77777777" w:rsidR="00E20E1B" w:rsidRPr="00115E0D" w:rsidRDefault="00E20E1B" w:rsidP="00DB4E8E">
            <w:pPr>
              <w:contextualSpacing/>
              <w:rPr>
                <w:rFonts w:cs="Times New Roman"/>
                <w:i/>
                <w:sz w:val="18"/>
                <w:szCs w:val="18"/>
                <w:lang w:val="en-GB"/>
              </w:rPr>
            </w:pPr>
            <w:r w:rsidRPr="00115E0D">
              <w:rPr>
                <w:rFonts w:cs="Times New Roman"/>
                <w:i/>
                <w:sz w:val="18"/>
                <w:szCs w:val="18"/>
                <w:lang w:val="en-GB"/>
              </w:rPr>
              <w:t>Coeff./</w:t>
            </w:r>
            <w:r w:rsidR="005627FD" w:rsidRPr="00115E0D">
              <w:rPr>
                <w:rFonts w:cs="Times New Roman"/>
                <w:i/>
                <w:sz w:val="18"/>
                <w:szCs w:val="18"/>
                <w:lang w:val="en-GB"/>
              </w:rPr>
              <w:t>se</w:t>
            </w:r>
          </w:p>
        </w:tc>
        <w:tc>
          <w:tcPr>
            <w:tcW w:w="1701" w:type="dxa"/>
            <w:tcBorders>
              <w:left w:val="nil"/>
              <w:bottom w:val="single" w:sz="4" w:space="0" w:color="auto"/>
              <w:right w:val="nil"/>
            </w:tcBorders>
            <w:noWrap/>
            <w:hideMark/>
          </w:tcPr>
          <w:p w14:paraId="5275BC9E" w14:textId="77777777" w:rsidR="00E20E1B" w:rsidRPr="00115E0D" w:rsidRDefault="00E20E1B" w:rsidP="00DB4E8E">
            <w:pPr>
              <w:contextualSpacing/>
              <w:rPr>
                <w:rFonts w:cs="Times New Roman"/>
                <w:i/>
                <w:sz w:val="18"/>
                <w:szCs w:val="18"/>
                <w:lang w:val="en-GB"/>
              </w:rPr>
            </w:pPr>
            <w:r w:rsidRPr="00115E0D">
              <w:rPr>
                <w:rFonts w:cs="Times New Roman"/>
                <w:i/>
                <w:sz w:val="18"/>
                <w:szCs w:val="18"/>
                <w:lang w:val="en-GB"/>
              </w:rPr>
              <w:t>Coeff./</w:t>
            </w:r>
            <w:r w:rsidR="005627FD" w:rsidRPr="00115E0D">
              <w:rPr>
                <w:rFonts w:cs="Times New Roman"/>
                <w:i/>
                <w:sz w:val="18"/>
                <w:szCs w:val="18"/>
                <w:lang w:val="en-GB"/>
              </w:rPr>
              <w:t>se</w:t>
            </w:r>
          </w:p>
        </w:tc>
        <w:tc>
          <w:tcPr>
            <w:tcW w:w="1701" w:type="dxa"/>
            <w:tcBorders>
              <w:left w:val="nil"/>
              <w:bottom w:val="single" w:sz="4" w:space="0" w:color="auto"/>
              <w:right w:val="nil"/>
            </w:tcBorders>
            <w:noWrap/>
            <w:hideMark/>
          </w:tcPr>
          <w:p w14:paraId="09D1CFCB" w14:textId="77777777" w:rsidR="00E20E1B" w:rsidRPr="00115E0D" w:rsidRDefault="005627FD" w:rsidP="00DB4E8E">
            <w:pPr>
              <w:contextualSpacing/>
              <w:rPr>
                <w:rFonts w:cs="Times New Roman"/>
                <w:i/>
                <w:sz w:val="18"/>
                <w:szCs w:val="18"/>
                <w:lang w:val="en-GB"/>
              </w:rPr>
            </w:pPr>
            <w:r w:rsidRPr="00115E0D">
              <w:rPr>
                <w:rFonts w:cs="Times New Roman"/>
                <w:i/>
                <w:sz w:val="18"/>
                <w:szCs w:val="18"/>
                <w:lang w:val="en-GB"/>
              </w:rPr>
              <w:t>Coeff./se</w:t>
            </w:r>
          </w:p>
        </w:tc>
      </w:tr>
      <w:tr w:rsidR="00A40FB9" w:rsidRPr="00115E0D" w14:paraId="559DE25A" w14:textId="77777777" w:rsidTr="00D51EC8">
        <w:trPr>
          <w:trHeight w:val="288"/>
          <w:jc w:val="center"/>
        </w:trPr>
        <w:tc>
          <w:tcPr>
            <w:tcW w:w="2263" w:type="dxa"/>
            <w:tcBorders>
              <w:left w:val="nil"/>
              <w:bottom w:val="nil"/>
              <w:right w:val="nil"/>
            </w:tcBorders>
            <w:noWrap/>
          </w:tcPr>
          <w:p w14:paraId="6F6369CC" w14:textId="60C56F31" w:rsidR="00A40FB9" w:rsidRPr="00115E0D" w:rsidRDefault="00A40FB9" w:rsidP="00A40FB9">
            <w:pPr>
              <w:rPr>
                <w:rFonts w:cs="Times New Roman"/>
                <w:sz w:val="20"/>
                <w:szCs w:val="20"/>
                <w:lang w:val="en-GB"/>
              </w:rPr>
            </w:pPr>
            <w:r w:rsidRPr="00115E0D">
              <w:rPr>
                <w:rFonts w:cs="Times New Roman"/>
                <w:sz w:val="20"/>
                <w:szCs w:val="20"/>
                <w:lang w:val="en-GB"/>
              </w:rPr>
              <w:t>Net income (log)</w:t>
            </w:r>
          </w:p>
        </w:tc>
        <w:tc>
          <w:tcPr>
            <w:tcW w:w="1560" w:type="dxa"/>
            <w:tcBorders>
              <w:left w:val="nil"/>
              <w:bottom w:val="nil"/>
              <w:right w:val="nil"/>
            </w:tcBorders>
            <w:noWrap/>
            <w:hideMark/>
          </w:tcPr>
          <w:p w14:paraId="53DE9A77" w14:textId="5ABD78AF" w:rsidR="00A40FB9" w:rsidRPr="00A40FB9" w:rsidRDefault="00A40FB9" w:rsidP="00A40FB9">
            <w:pPr>
              <w:jc w:val="center"/>
              <w:rPr>
                <w:rFonts w:cs="Times New Roman"/>
                <w:sz w:val="20"/>
                <w:szCs w:val="20"/>
                <w:lang w:val="en-GB"/>
              </w:rPr>
            </w:pPr>
            <w:r w:rsidRPr="00A40FB9">
              <w:rPr>
                <w:sz w:val="20"/>
                <w:szCs w:val="20"/>
              </w:rPr>
              <w:t>0.240***</w:t>
            </w:r>
          </w:p>
        </w:tc>
        <w:tc>
          <w:tcPr>
            <w:tcW w:w="1559" w:type="dxa"/>
            <w:tcBorders>
              <w:left w:val="nil"/>
              <w:bottom w:val="nil"/>
              <w:right w:val="nil"/>
            </w:tcBorders>
            <w:noWrap/>
            <w:hideMark/>
          </w:tcPr>
          <w:p w14:paraId="1DD89BAD" w14:textId="1CF0FB1A" w:rsidR="00A40FB9" w:rsidRPr="00A40FB9" w:rsidRDefault="00A40FB9" w:rsidP="00A40FB9">
            <w:pPr>
              <w:jc w:val="center"/>
              <w:rPr>
                <w:rFonts w:cs="Times New Roman"/>
                <w:sz w:val="20"/>
                <w:szCs w:val="20"/>
                <w:lang w:val="en-GB"/>
              </w:rPr>
            </w:pPr>
            <w:r w:rsidRPr="00A40FB9">
              <w:rPr>
                <w:sz w:val="20"/>
                <w:szCs w:val="20"/>
              </w:rPr>
              <w:t>0.243***</w:t>
            </w:r>
          </w:p>
        </w:tc>
        <w:tc>
          <w:tcPr>
            <w:tcW w:w="1701" w:type="dxa"/>
            <w:tcBorders>
              <w:left w:val="nil"/>
              <w:bottom w:val="nil"/>
              <w:right w:val="nil"/>
            </w:tcBorders>
            <w:noWrap/>
            <w:hideMark/>
          </w:tcPr>
          <w:p w14:paraId="19D90A86" w14:textId="7EE84AC5" w:rsidR="00A40FB9" w:rsidRPr="00A40FB9" w:rsidRDefault="00A40FB9" w:rsidP="00A40FB9">
            <w:pPr>
              <w:jc w:val="center"/>
              <w:rPr>
                <w:rFonts w:cs="Times New Roman"/>
                <w:sz w:val="20"/>
                <w:szCs w:val="20"/>
                <w:lang w:val="en-GB"/>
              </w:rPr>
            </w:pPr>
            <w:r w:rsidRPr="00A40FB9">
              <w:rPr>
                <w:sz w:val="20"/>
                <w:szCs w:val="20"/>
              </w:rPr>
              <w:t>0.561***</w:t>
            </w:r>
          </w:p>
        </w:tc>
        <w:tc>
          <w:tcPr>
            <w:tcW w:w="1701" w:type="dxa"/>
            <w:tcBorders>
              <w:left w:val="nil"/>
              <w:bottom w:val="nil"/>
              <w:right w:val="nil"/>
            </w:tcBorders>
            <w:noWrap/>
            <w:hideMark/>
          </w:tcPr>
          <w:p w14:paraId="367585E1" w14:textId="0919D6EB" w:rsidR="00A40FB9" w:rsidRPr="00A40FB9" w:rsidRDefault="00A40FB9" w:rsidP="00A40FB9">
            <w:pPr>
              <w:jc w:val="center"/>
              <w:rPr>
                <w:rFonts w:cs="Times New Roman"/>
                <w:sz w:val="20"/>
                <w:szCs w:val="20"/>
                <w:lang w:val="en-GB"/>
              </w:rPr>
            </w:pPr>
            <w:r w:rsidRPr="00A40FB9">
              <w:rPr>
                <w:sz w:val="20"/>
                <w:szCs w:val="20"/>
              </w:rPr>
              <w:t>0.584***</w:t>
            </w:r>
          </w:p>
        </w:tc>
      </w:tr>
      <w:tr w:rsidR="00A40FB9" w:rsidRPr="00115E0D" w14:paraId="05FC33DA" w14:textId="77777777" w:rsidTr="00D51EC8">
        <w:trPr>
          <w:trHeight w:val="288"/>
          <w:jc w:val="center"/>
        </w:trPr>
        <w:tc>
          <w:tcPr>
            <w:tcW w:w="2263" w:type="dxa"/>
            <w:tcBorders>
              <w:top w:val="nil"/>
              <w:left w:val="nil"/>
              <w:bottom w:val="single" w:sz="4" w:space="0" w:color="auto"/>
              <w:right w:val="nil"/>
            </w:tcBorders>
            <w:noWrap/>
          </w:tcPr>
          <w:p w14:paraId="250179D4"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44AB7968" w14:textId="6E8FC6C3" w:rsidR="00A40FB9" w:rsidRPr="00A40FB9" w:rsidRDefault="00A40FB9" w:rsidP="00A40FB9">
            <w:pPr>
              <w:jc w:val="center"/>
              <w:rPr>
                <w:rFonts w:cs="Times New Roman"/>
                <w:sz w:val="20"/>
                <w:szCs w:val="20"/>
                <w:lang w:val="en-GB"/>
              </w:rPr>
            </w:pPr>
            <w:r w:rsidRPr="00A40FB9">
              <w:rPr>
                <w:sz w:val="20"/>
                <w:szCs w:val="20"/>
              </w:rPr>
              <w:t>0.03</w:t>
            </w:r>
          </w:p>
        </w:tc>
        <w:tc>
          <w:tcPr>
            <w:tcW w:w="1559" w:type="dxa"/>
            <w:tcBorders>
              <w:top w:val="nil"/>
              <w:left w:val="nil"/>
              <w:bottom w:val="single" w:sz="4" w:space="0" w:color="auto"/>
              <w:right w:val="nil"/>
            </w:tcBorders>
            <w:noWrap/>
            <w:hideMark/>
          </w:tcPr>
          <w:p w14:paraId="015D57E3" w14:textId="51A9D39C" w:rsidR="00A40FB9" w:rsidRPr="00A40FB9" w:rsidRDefault="00A40FB9" w:rsidP="00A40FB9">
            <w:pPr>
              <w:jc w:val="center"/>
              <w:rPr>
                <w:rFonts w:cs="Times New Roman"/>
                <w:sz w:val="20"/>
                <w:szCs w:val="20"/>
                <w:lang w:val="en-GB"/>
              </w:rPr>
            </w:pPr>
            <w:r w:rsidRPr="00A40FB9">
              <w:rPr>
                <w:sz w:val="20"/>
                <w:szCs w:val="20"/>
              </w:rPr>
              <w:t>0.033</w:t>
            </w:r>
          </w:p>
        </w:tc>
        <w:tc>
          <w:tcPr>
            <w:tcW w:w="1701" w:type="dxa"/>
            <w:tcBorders>
              <w:top w:val="nil"/>
              <w:left w:val="nil"/>
              <w:bottom w:val="single" w:sz="4" w:space="0" w:color="auto"/>
              <w:right w:val="nil"/>
            </w:tcBorders>
            <w:noWrap/>
            <w:hideMark/>
          </w:tcPr>
          <w:p w14:paraId="75014F6B" w14:textId="2480E9BE" w:rsidR="00A40FB9" w:rsidRPr="00A40FB9" w:rsidRDefault="00A40FB9" w:rsidP="00A40FB9">
            <w:pPr>
              <w:jc w:val="center"/>
              <w:rPr>
                <w:rFonts w:cs="Times New Roman"/>
                <w:sz w:val="20"/>
                <w:szCs w:val="20"/>
                <w:lang w:val="en-GB"/>
              </w:rPr>
            </w:pPr>
            <w:r w:rsidRPr="00A40FB9">
              <w:rPr>
                <w:sz w:val="20"/>
                <w:szCs w:val="20"/>
              </w:rPr>
              <w:t>0.065</w:t>
            </w:r>
          </w:p>
        </w:tc>
        <w:tc>
          <w:tcPr>
            <w:tcW w:w="1701" w:type="dxa"/>
            <w:tcBorders>
              <w:top w:val="nil"/>
              <w:left w:val="nil"/>
              <w:bottom w:val="single" w:sz="4" w:space="0" w:color="auto"/>
              <w:right w:val="nil"/>
            </w:tcBorders>
            <w:noWrap/>
            <w:hideMark/>
          </w:tcPr>
          <w:p w14:paraId="4E509F4D" w14:textId="7BBD914F" w:rsidR="00A40FB9" w:rsidRPr="00A40FB9" w:rsidRDefault="00A40FB9" w:rsidP="00A40FB9">
            <w:pPr>
              <w:jc w:val="center"/>
              <w:rPr>
                <w:rFonts w:cs="Times New Roman"/>
                <w:sz w:val="20"/>
                <w:szCs w:val="20"/>
                <w:lang w:val="en-GB"/>
              </w:rPr>
            </w:pPr>
            <w:r w:rsidRPr="00A40FB9">
              <w:rPr>
                <w:sz w:val="20"/>
                <w:szCs w:val="20"/>
              </w:rPr>
              <w:t>0.071</w:t>
            </w:r>
          </w:p>
        </w:tc>
      </w:tr>
      <w:tr w:rsidR="00A40FB9" w:rsidRPr="00115E0D" w14:paraId="33294D4E" w14:textId="77777777" w:rsidTr="00D51EC8">
        <w:trPr>
          <w:trHeight w:val="288"/>
          <w:jc w:val="center"/>
        </w:trPr>
        <w:tc>
          <w:tcPr>
            <w:tcW w:w="2263" w:type="dxa"/>
            <w:tcBorders>
              <w:left w:val="nil"/>
              <w:bottom w:val="nil"/>
              <w:right w:val="nil"/>
            </w:tcBorders>
            <w:noWrap/>
          </w:tcPr>
          <w:p w14:paraId="375DF4BC" w14:textId="77777777" w:rsidR="00A40FB9" w:rsidRPr="00115E0D" w:rsidRDefault="00A40FB9" w:rsidP="00A40FB9">
            <w:pPr>
              <w:rPr>
                <w:rFonts w:cs="Times New Roman"/>
                <w:sz w:val="20"/>
                <w:szCs w:val="20"/>
                <w:lang w:val="en-GB"/>
              </w:rPr>
            </w:pPr>
            <w:r w:rsidRPr="00115E0D">
              <w:rPr>
                <w:rFonts w:cs="Times New Roman"/>
                <w:sz w:val="20"/>
                <w:szCs w:val="20"/>
                <w:lang w:val="en-GB"/>
              </w:rPr>
              <w:t>Pensioner dummy</w:t>
            </w:r>
          </w:p>
        </w:tc>
        <w:tc>
          <w:tcPr>
            <w:tcW w:w="1560" w:type="dxa"/>
            <w:tcBorders>
              <w:left w:val="nil"/>
              <w:bottom w:val="nil"/>
              <w:right w:val="nil"/>
            </w:tcBorders>
            <w:noWrap/>
            <w:hideMark/>
          </w:tcPr>
          <w:p w14:paraId="2A828F2A" w14:textId="6A0E7835" w:rsidR="00A40FB9" w:rsidRPr="00A40FB9" w:rsidRDefault="00A40FB9" w:rsidP="00A40FB9">
            <w:pPr>
              <w:jc w:val="center"/>
              <w:rPr>
                <w:rFonts w:cs="Times New Roman"/>
                <w:sz w:val="20"/>
                <w:szCs w:val="20"/>
                <w:lang w:val="en-GB"/>
              </w:rPr>
            </w:pPr>
            <w:r w:rsidRPr="00A40FB9">
              <w:rPr>
                <w:sz w:val="20"/>
                <w:szCs w:val="20"/>
              </w:rPr>
              <w:t>0.043</w:t>
            </w:r>
          </w:p>
        </w:tc>
        <w:tc>
          <w:tcPr>
            <w:tcW w:w="1559" w:type="dxa"/>
            <w:tcBorders>
              <w:left w:val="nil"/>
              <w:bottom w:val="nil"/>
              <w:right w:val="nil"/>
            </w:tcBorders>
            <w:noWrap/>
            <w:hideMark/>
          </w:tcPr>
          <w:p w14:paraId="6DBB00F1" w14:textId="42A4800A" w:rsidR="00A40FB9" w:rsidRPr="00A40FB9" w:rsidRDefault="00A40FB9" w:rsidP="00A40FB9">
            <w:pPr>
              <w:jc w:val="center"/>
              <w:rPr>
                <w:rFonts w:cs="Times New Roman"/>
                <w:sz w:val="20"/>
                <w:szCs w:val="20"/>
                <w:lang w:val="en-GB"/>
              </w:rPr>
            </w:pPr>
            <w:r w:rsidRPr="00A40FB9">
              <w:rPr>
                <w:sz w:val="20"/>
                <w:szCs w:val="20"/>
              </w:rPr>
              <w:t>0.052</w:t>
            </w:r>
          </w:p>
        </w:tc>
        <w:tc>
          <w:tcPr>
            <w:tcW w:w="1701" w:type="dxa"/>
            <w:tcBorders>
              <w:left w:val="nil"/>
              <w:bottom w:val="nil"/>
              <w:right w:val="nil"/>
            </w:tcBorders>
            <w:noWrap/>
            <w:hideMark/>
          </w:tcPr>
          <w:p w14:paraId="3A2010B7" w14:textId="46371ADD" w:rsidR="00A40FB9" w:rsidRPr="00A40FB9" w:rsidRDefault="00A40FB9" w:rsidP="00A40FB9">
            <w:pPr>
              <w:jc w:val="center"/>
              <w:rPr>
                <w:rFonts w:cs="Times New Roman"/>
                <w:sz w:val="20"/>
                <w:szCs w:val="20"/>
                <w:lang w:val="en-GB"/>
              </w:rPr>
            </w:pPr>
            <w:r w:rsidRPr="00A40FB9">
              <w:rPr>
                <w:sz w:val="20"/>
                <w:szCs w:val="20"/>
              </w:rPr>
              <w:t>0.076**</w:t>
            </w:r>
          </w:p>
        </w:tc>
        <w:tc>
          <w:tcPr>
            <w:tcW w:w="1701" w:type="dxa"/>
            <w:tcBorders>
              <w:left w:val="nil"/>
              <w:bottom w:val="nil"/>
              <w:right w:val="nil"/>
            </w:tcBorders>
            <w:noWrap/>
            <w:hideMark/>
          </w:tcPr>
          <w:p w14:paraId="7B2E1D5C" w14:textId="6E0B0498" w:rsidR="00A40FB9" w:rsidRPr="00A40FB9" w:rsidRDefault="00A40FB9" w:rsidP="00A40FB9">
            <w:pPr>
              <w:jc w:val="center"/>
              <w:rPr>
                <w:rFonts w:cs="Times New Roman"/>
                <w:sz w:val="20"/>
                <w:szCs w:val="20"/>
                <w:lang w:val="en-GB"/>
              </w:rPr>
            </w:pPr>
            <w:r w:rsidRPr="00A40FB9">
              <w:rPr>
                <w:sz w:val="20"/>
                <w:szCs w:val="20"/>
              </w:rPr>
              <w:t>0.086**</w:t>
            </w:r>
          </w:p>
        </w:tc>
      </w:tr>
      <w:tr w:rsidR="00A40FB9" w:rsidRPr="00115E0D" w14:paraId="085CCEE8" w14:textId="77777777" w:rsidTr="00D51EC8">
        <w:trPr>
          <w:trHeight w:val="288"/>
          <w:jc w:val="center"/>
        </w:trPr>
        <w:tc>
          <w:tcPr>
            <w:tcW w:w="2263" w:type="dxa"/>
            <w:tcBorders>
              <w:top w:val="nil"/>
              <w:left w:val="nil"/>
              <w:bottom w:val="single" w:sz="4" w:space="0" w:color="auto"/>
              <w:right w:val="nil"/>
            </w:tcBorders>
            <w:noWrap/>
          </w:tcPr>
          <w:p w14:paraId="52877EFA"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331F2E43" w14:textId="0976FF0D" w:rsidR="00A40FB9" w:rsidRPr="00A40FB9" w:rsidRDefault="00A40FB9" w:rsidP="00A40FB9">
            <w:pPr>
              <w:jc w:val="center"/>
              <w:rPr>
                <w:rFonts w:cs="Times New Roman"/>
                <w:sz w:val="20"/>
                <w:szCs w:val="20"/>
                <w:lang w:val="en-GB"/>
              </w:rPr>
            </w:pPr>
            <w:r w:rsidRPr="00A40FB9">
              <w:rPr>
                <w:sz w:val="20"/>
                <w:szCs w:val="20"/>
              </w:rPr>
              <w:t>0.04</w:t>
            </w:r>
          </w:p>
        </w:tc>
        <w:tc>
          <w:tcPr>
            <w:tcW w:w="1559" w:type="dxa"/>
            <w:tcBorders>
              <w:top w:val="nil"/>
              <w:left w:val="nil"/>
              <w:bottom w:val="single" w:sz="4" w:space="0" w:color="auto"/>
              <w:right w:val="nil"/>
            </w:tcBorders>
            <w:noWrap/>
            <w:hideMark/>
          </w:tcPr>
          <w:p w14:paraId="4E3E9A54" w14:textId="56BDC26C" w:rsidR="00A40FB9" w:rsidRPr="00A40FB9" w:rsidRDefault="00A40FB9" w:rsidP="00A40FB9">
            <w:pPr>
              <w:jc w:val="center"/>
              <w:rPr>
                <w:rFonts w:cs="Times New Roman"/>
                <w:sz w:val="20"/>
                <w:szCs w:val="20"/>
                <w:lang w:val="en-GB"/>
              </w:rPr>
            </w:pPr>
            <w:r w:rsidRPr="00A40FB9">
              <w:rPr>
                <w:sz w:val="20"/>
                <w:szCs w:val="20"/>
              </w:rPr>
              <w:t>0.033</w:t>
            </w:r>
          </w:p>
        </w:tc>
        <w:tc>
          <w:tcPr>
            <w:tcW w:w="1701" w:type="dxa"/>
            <w:tcBorders>
              <w:top w:val="nil"/>
              <w:left w:val="nil"/>
              <w:bottom w:val="single" w:sz="4" w:space="0" w:color="auto"/>
              <w:right w:val="nil"/>
            </w:tcBorders>
            <w:noWrap/>
            <w:hideMark/>
          </w:tcPr>
          <w:p w14:paraId="52B36820" w14:textId="04323D72" w:rsidR="00A40FB9" w:rsidRPr="00A40FB9" w:rsidRDefault="00A40FB9" w:rsidP="00A40FB9">
            <w:pPr>
              <w:jc w:val="center"/>
              <w:rPr>
                <w:rFonts w:cs="Times New Roman"/>
                <w:sz w:val="20"/>
                <w:szCs w:val="20"/>
                <w:lang w:val="en-GB"/>
              </w:rPr>
            </w:pPr>
            <w:r w:rsidRPr="00A40FB9">
              <w:rPr>
                <w:sz w:val="20"/>
                <w:szCs w:val="20"/>
              </w:rPr>
              <w:t>0.037</w:t>
            </w:r>
          </w:p>
        </w:tc>
        <w:tc>
          <w:tcPr>
            <w:tcW w:w="1701" w:type="dxa"/>
            <w:tcBorders>
              <w:top w:val="nil"/>
              <w:left w:val="nil"/>
              <w:bottom w:val="single" w:sz="4" w:space="0" w:color="auto"/>
              <w:right w:val="nil"/>
            </w:tcBorders>
            <w:noWrap/>
            <w:hideMark/>
          </w:tcPr>
          <w:p w14:paraId="47AE64C6" w14:textId="4818B465" w:rsidR="00A40FB9" w:rsidRPr="00A40FB9" w:rsidRDefault="00A40FB9" w:rsidP="00A40FB9">
            <w:pPr>
              <w:jc w:val="center"/>
              <w:rPr>
                <w:rFonts w:cs="Times New Roman"/>
                <w:sz w:val="20"/>
                <w:szCs w:val="20"/>
                <w:lang w:val="en-GB"/>
              </w:rPr>
            </w:pPr>
            <w:r w:rsidRPr="00A40FB9">
              <w:rPr>
                <w:sz w:val="20"/>
                <w:szCs w:val="20"/>
              </w:rPr>
              <w:t>0.039</w:t>
            </w:r>
          </w:p>
        </w:tc>
      </w:tr>
      <w:tr w:rsidR="00A40FB9" w:rsidRPr="00115E0D" w14:paraId="566C8616" w14:textId="77777777" w:rsidTr="00D51EC8">
        <w:trPr>
          <w:trHeight w:val="288"/>
          <w:jc w:val="center"/>
        </w:trPr>
        <w:tc>
          <w:tcPr>
            <w:tcW w:w="2263" w:type="dxa"/>
            <w:tcBorders>
              <w:left w:val="nil"/>
              <w:bottom w:val="nil"/>
              <w:right w:val="nil"/>
            </w:tcBorders>
            <w:noWrap/>
          </w:tcPr>
          <w:p w14:paraId="6B7A5EFD" w14:textId="77777777" w:rsidR="00A40FB9" w:rsidRPr="00115E0D" w:rsidRDefault="00A40FB9" w:rsidP="00A40FB9">
            <w:pPr>
              <w:rPr>
                <w:rFonts w:cs="Times New Roman"/>
                <w:sz w:val="20"/>
                <w:szCs w:val="20"/>
                <w:lang w:val="en-GB"/>
              </w:rPr>
            </w:pPr>
            <w:r w:rsidRPr="00115E0D">
              <w:rPr>
                <w:rFonts w:cs="Times New Roman"/>
                <w:sz w:val="20"/>
                <w:szCs w:val="20"/>
                <w:lang w:val="en-GB"/>
              </w:rPr>
              <w:t>Age: Up to 60</w:t>
            </w:r>
          </w:p>
        </w:tc>
        <w:tc>
          <w:tcPr>
            <w:tcW w:w="1560" w:type="dxa"/>
            <w:tcBorders>
              <w:left w:val="nil"/>
              <w:bottom w:val="nil"/>
              <w:right w:val="nil"/>
            </w:tcBorders>
            <w:noWrap/>
            <w:hideMark/>
          </w:tcPr>
          <w:p w14:paraId="509AFF67" w14:textId="250CA317" w:rsidR="00A40FB9" w:rsidRPr="00A40FB9" w:rsidRDefault="00A40FB9" w:rsidP="00A40FB9">
            <w:pPr>
              <w:jc w:val="center"/>
              <w:rPr>
                <w:rFonts w:cs="Times New Roman"/>
                <w:sz w:val="20"/>
                <w:szCs w:val="20"/>
                <w:lang w:val="en-GB"/>
              </w:rPr>
            </w:pPr>
            <w:r w:rsidRPr="00A40FB9">
              <w:rPr>
                <w:sz w:val="20"/>
                <w:szCs w:val="20"/>
              </w:rPr>
              <w:t>0</w:t>
            </w:r>
          </w:p>
        </w:tc>
        <w:tc>
          <w:tcPr>
            <w:tcW w:w="1559" w:type="dxa"/>
            <w:tcBorders>
              <w:left w:val="nil"/>
              <w:bottom w:val="nil"/>
              <w:right w:val="nil"/>
            </w:tcBorders>
            <w:noWrap/>
            <w:hideMark/>
          </w:tcPr>
          <w:p w14:paraId="6544F70B" w14:textId="34320CB2" w:rsidR="00A40FB9" w:rsidRPr="00A40FB9" w:rsidRDefault="00A40FB9" w:rsidP="00A40FB9">
            <w:pPr>
              <w:jc w:val="center"/>
              <w:rPr>
                <w:rFonts w:cs="Times New Roman"/>
                <w:sz w:val="20"/>
                <w:szCs w:val="20"/>
                <w:lang w:val="en-GB"/>
              </w:rPr>
            </w:pPr>
            <w:r w:rsidRPr="00A40FB9">
              <w:rPr>
                <w:sz w:val="20"/>
                <w:szCs w:val="20"/>
              </w:rPr>
              <w:t>0</w:t>
            </w:r>
          </w:p>
        </w:tc>
        <w:tc>
          <w:tcPr>
            <w:tcW w:w="1701" w:type="dxa"/>
            <w:tcBorders>
              <w:left w:val="nil"/>
              <w:bottom w:val="nil"/>
              <w:right w:val="nil"/>
            </w:tcBorders>
            <w:noWrap/>
            <w:hideMark/>
          </w:tcPr>
          <w:p w14:paraId="21C65F07" w14:textId="4487DC62" w:rsidR="00A40FB9" w:rsidRPr="00A40FB9" w:rsidRDefault="00A40FB9" w:rsidP="00A40FB9">
            <w:pPr>
              <w:jc w:val="center"/>
              <w:rPr>
                <w:rFonts w:cs="Times New Roman"/>
                <w:sz w:val="20"/>
                <w:szCs w:val="20"/>
                <w:lang w:val="en-GB"/>
              </w:rPr>
            </w:pPr>
            <w:r w:rsidRPr="00A40FB9">
              <w:rPr>
                <w:sz w:val="20"/>
                <w:szCs w:val="20"/>
              </w:rPr>
              <w:t>0</w:t>
            </w:r>
          </w:p>
        </w:tc>
        <w:tc>
          <w:tcPr>
            <w:tcW w:w="1701" w:type="dxa"/>
            <w:tcBorders>
              <w:left w:val="nil"/>
              <w:bottom w:val="nil"/>
              <w:right w:val="nil"/>
            </w:tcBorders>
            <w:noWrap/>
            <w:hideMark/>
          </w:tcPr>
          <w:p w14:paraId="523856F3" w14:textId="43138F83" w:rsidR="00A40FB9" w:rsidRPr="00A40FB9" w:rsidRDefault="00A40FB9" w:rsidP="00A40FB9">
            <w:pPr>
              <w:jc w:val="center"/>
              <w:rPr>
                <w:rFonts w:cs="Times New Roman"/>
                <w:sz w:val="20"/>
                <w:szCs w:val="20"/>
                <w:lang w:val="en-GB"/>
              </w:rPr>
            </w:pPr>
            <w:r w:rsidRPr="00A40FB9">
              <w:rPr>
                <w:sz w:val="20"/>
                <w:szCs w:val="20"/>
              </w:rPr>
              <w:t>0</w:t>
            </w:r>
          </w:p>
        </w:tc>
      </w:tr>
      <w:tr w:rsidR="00A40FB9" w:rsidRPr="00115E0D" w14:paraId="4305E55D" w14:textId="77777777" w:rsidTr="00D51EC8">
        <w:trPr>
          <w:trHeight w:val="288"/>
          <w:jc w:val="center"/>
        </w:trPr>
        <w:tc>
          <w:tcPr>
            <w:tcW w:w="2263" w:type="dxa"/>
            <w:tcBorders>
              <w:top w:val="nil"/>
              <w:left w:val="nil"/>
              <w:bottom w:val="single" w:sz="4" w:space="0" w:color="auto"/>
              <w:right w:val="nil"/>
            </w:tcBorders>
            <w:noWrap/>
          </w:tcPr>
          <w:p w14:paraId="1C60E3B8"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4C0CC8A2" w14:textId="60E7653A" w:rsidR="00A40FB9" w:rsidRPr="00A40FB9" w:rsidRDefault="00A40FB9" w:rsidP="00A40FB9">
            <w:pPr>
              <w:jc w:val="center"/>
              <w:rPr>
                <w:rFonts w:cs="Times New Roman"/>
                <w:sz w:val="20"/>
                <w:szCs w:val="20"/>
                <w:lang w:val="en-GB"/>
              </w:rPr>
            </w:pPr>
            <w:r w:rsidRPr="00A40FB9">
              <w:rPr>
                <w:sz w:val="20"/>
                <w:szCs w:val="20"/>
              </w:rPr>
              <w:t>.</w:t>
            </w:r>
          </w:p>
        </w:tc>
        <w:tc>
          <w:tcPr>
            <w:tcW w:w="1559" w:type="dxa"/>
            <w:tcBorders>
              <w:top w:val="nil"/>
              <w:left w:val="nil"/>
              <w:bottom w:val="single" w:sz="4" w:space="0" w:color="auto"/>
              <w:right w:val="nil"/>
            </w:tcBorders>
            <w:noWrap/>
            <w:hideMark/>
          </w:tcPr>
          <w:p w14:paraId="2179D0EF" w14:textId="39D4B189" w:rsidR="00A40FB9" w:rsidRPr="00A40FB9" w:rsidRDefault="00A40FB9" w:rsidP="00A40FB9">
            <w:pPr>
              <w:jc w:val="center"/>
              <w:rPr>
                <w:rFonts w:cs="Times New Roman"/>
                <w:sz w:val="20"/>
                <w:szCs w:val="20"/>
                <w:lang w:val="en-GB"/>
              </w:rPr>
            </w:pPr>
            <w:r w:rsidRPr="00A40FB9">
              <w:rPr>
                <w:sz w:val="20"/>
                <w:szCs w:val="20"/>
              </w:rPr>
              <w:t>.</w:t>
            </w:r>
          </w:p>
        </w:tc>
        <w:tc>
          <w:tcPr>
            <w:tcW w:w="1701" w:type="dxa"/>
            <w:tcBorders>
              <w:top w:val="nil"/>
              <w:left w:val="nil"/>
              <w:bottom w:val="single" w:sz="4" w:space="0" w:color="auto"/>
              <w:right w:val="nil"/>
            </w:tcBorders>
            <w:noWrap/>
            <w:hideMark/>
          </w:tcPr>
          <w:p w14:paraId="595131BF" w14:textId="48A95773" w:rsidR="00A40FB9" w:rsidRPr="00A40FB9" w:rsidRDefault="00A40FB9" w:rsidP="00A40FB9">
            <w:pPr>
              <w:jc w:val="center"/>
              <w:rPr>
                <w:rFonts w:cs="Times New Roman"/>
                <w:sz w:val="20"/>
                <w:szCs w:val="20"/>
                <w:lang w:val="en-GB"/>
              </w:rPr>
            </w:pPr>
            <w:r w:rsidRPr="00A40FB9">
              <w:rPr>
                <w:sz w:val="20"/>
                <w:szCs w:val="20"/>
              </w:rPr>
              <w:t>.</w:t>
            </w:r>
          </w:p>
        </w:tc>
        <w:tc>
          <w:tcPr>
            <w:tcW w:w="1701" w:type="dxa"/>
            <w:tcBorders>
              <w:top w:val="nil"/>
              <w:left w:val="nil"/>
              <w:bottom w:val="single" w:sz="4" w:space="0" w:color="auto"/>
              <w:right w:val="nil"/>
            </w:tcBorders>
            <w:noWrap/>
            <w:hideMark/>
          </w:tcPr>
          <w:p w14:paraId="1AEE4CD2" w14:textId="16AF65E4" w:rsidR="00A40FB9" w:rsidRPr="00A40FB9" w:rsidRDefault="00A40FB9" w:rsidP="00A40FB9">
            <w:pPr>
              <w:jc w:val="center"/>
              <w:rPr>
                <w:rFonts w:cs="Times New Roman"/>
                <w:sz w:val="20"/>
                <w:szCs w:val="20"/>
                <w:lang w:val="en-GB"/>
              </w:rPr>
            </w:pPr>
            <w:r w:rsidRPr="00A40FB9">
              <w:rPr>
                <w:sz w:val="20"/>
                <w:szCs w:val="20"/>
              </w:rPr>
              <w:t>.</w:t>
            </w:r>
          </w:p>
        </w:tc>
      </w:tr>
      <w:tr w:rsidR="00A40FB9" w:rsidRPr="00115E0D" w14:paraId="4B8B4765" w14:textId="77777777" w:rsidTr="00D51EC8">
        <w:trPr>
          <w:trHeight w:val="288"/>
          <w:jc w:val="center"/>
        </w:trPr>
        <w:tc>
          <w:tcPr>
            <w:tcW w:w="2263" w:type="dxa"/>
            <w:tcBorders>
              <w:left w:val="nil"/>
              <w:bottom w:val="nil"/>
              <w:right w:val="nil"/>
            </w:tcBorders>
            <w:noWrap/>
          </w:tcPr>
          <w:p w14:paraId="543CE8CA" w14:textId="77777777" w:rsidR="00A40FB9" w:rsidRPr="00115E0D" w:rsidRDefault="00A40FB9" w:rsidP="00A40FB9">
            <w:pPr>
              <w:rPr>
                <w:rFonts w:cs="Times New Roman"/>
                <w:sz w:val="20"/>
                <w:szCs w:val="20"/>
                <w:lang w:val="en-GB"/>
              </w:rPr>
            </w:pPr>
            <w:r w:rsidRPr="00115E0D">
              <w:rPr>
                <w:rFonts w:cs="Times New Roman"/>
                <w:sz w:val="20"/>
                <w:szCs w:val="20"/>
                <w:lang w:val="en-GB"/>
              </w:rPr>
              <w:t>Age: 61-65 years</w:t>
            </w:r>
          </w:p>
        </w:tc>
        <w:tc>
          <w:tcPr>
            <w:tcW w:w="1560" w:type="dxa"/>
            <w:tcBorders>
              <w:left w:val="nil"/>
              <w:bottom w:val="nil"/>
              <w:right w:val="nil"/>
            </w:tcBorders>
            <w:noWrap/>
            <w:hideMark/>
          </w:tcPr>
          <w:p w14:paraId="3FBB7C94" w14:textId="6C171BCB" w:rsidR="00A40FB9" w:rsidRPr="00A40FB9" w:rsidRDefault="00A40FB9" w:rsidP="00A40FB9">
            <w:pPr>
              <w:jc w:val="center"/>
              <w:rPr>
                <w:rFonts w:cs="Times New Roman"/>
                <w:sz w:val="20"/>
                <w:szCs w:val="20"/>
                <w:lang w:val="en-GB"/>
              </w:rPr>
            </w:pPr>
            <w:r w:rsidRPr="00A40FB9">
              <w:rPr>
                <w:sz w:val="20"/>
                <w:szCs w:val="20"/>
              </w:rPr>
              <w:t>0.026</w:t>
            </w:r>
          </w:p>
        </w:tc>
        <w:tc>
          <w:tcPr>
            <w:tcW w:w="1559" w:type="dxa"/>
            <w:tcBorders>
              <w:left w:val="nil"/>
              <w:bottom w:val="nil"/>
              <w:right w:val="nil"/>
            </w:tcBorders>
            <w:noWrap/>
            <w:hideMark/>
          </w:tcPr>
          <w:p w14:paraId="16A70286" w14:textId="65A48761" w:rsidR="00A40FB9" w:rsidRPr="00A40FB9" w:rsidRDefault="00A40FB9" w:rsidP="00A40FB9">
            <w:pPr>
              <w:jc w:val="center"/>
              <w:rPr>
                <w:rFonts w:cs="Times New Roman"/>
                <w:sz w:val="20"/>
                <w:szCs w:val="20"/>
                <w:lang w:val="en-GB"/>
              </w:rPr>
            </w:pPr>
            <w:r w:rsidRPr="00A40FB9">
              <w:rPr>
                <w:sz w:val="20"/>
                <w:szCs w:val="20"/>
              </w:rPr>
              <w:t>0.006</w:t>
            </w:r>
          </w:p>
        </w:tc>
        <w:tc>
          <w:tcPr>
            <w:tcW w:w="1701" w:type="dxa"/>
            <w:tcBorders>
              <w:left w:val="nil"/>
              <w:bottom w:val="nil"/>
              <w:right w:val="nil"/>
            </w:tcBorders>
            <w:noWrap/>
            <w:hideMark/>
          </w:tcPr>
          <w:p w14:paraId="20189078" w14:textId="67942CBE" w:rsidR="00A40FB9" w:rsidRPr="00A40FB9" w:rsidRDefault="00A40FB9" w:rsidP="00A40FB9">
            <w:pPr>
              <w:jc w:val="center"/>
              <w:rPr>
                <w:rFonts w:cs="Times New Roman"/>
                <w:sz w:val="20"/>
                <w:szCs w:val="20"/>
                <w:lang w:val="en-GB"/>
              </w:rPr>
            </w:pPr>
            <w:r w:rsidRPr="00A40FB9">
              <w:rPr>
                <w:sz w:val="20"/>
                <w:szCs w:val="20"/>
              </w:rPr>
              <w:t>0.007</w:t>
            </w:r>
          </w:p>
        </w:tc>
        <w:tc>
          <w:tcPr>
            <w:tcW w:w="1701" w:type="dxa"/>
            <w:tcBorders>
              <w:left w:val="nil"/>
              <w:bottom w:val="nil"/>
              <w:right w:val="nil"/>
            </w:tcBorders>
            <w:noWrap/>
            <w:hideMark/>
          </w:tcPr>
          <w:p w14:paraId="696B1180" w14:textId="19F86263" w:rsidR="00A40FB9" w:rsidRPr="00A40FB9" w:rsidRDefault="00A40FB9" w:rsidP="00A40FB9">
            <w:pPr>
              <w:jc w:val="center"/>
              <w:rPr>
                <w:rFonts w:cs="Times New Roman"/>
                <w:sz w:val="20"/>
                <w:szCs w:val="20"/>
                <w:lang w:val="en-GB"/>
              </w:rPr>
            </w:pPr>
            <w:r w:rsidRPr="00A40FB9">
              <w:rPr>
                <w:sz w:val="20"/>
                <w:szCs w:val="20"/>
              </w:rPr>
              <w:t>0.021</w:t>
            </w:r>
          </w:p>
        </w:tc>
      </w:tr>
      <w:tr w:rsidR="00A40FB9" w:rsidRPr="00115E0D" w14:paraId="107DD2F8" w14:textId="77777777" w:rsidTr="00D51EC8">
        <w:trPr>
          <w:trHeight w:val="288"/>
          <w:jc w:val="center"/>
        </w:trPr>
        <w:tc>
          <w:tcPr>
            <w:tcW w:w="2263" w:type="dxa"/>
            <w:tcBorders>
              <w:top w:val="nil"/>
              <w:left w:val="nil"/>
              <w:bottom w:val="single" w:sz="4" w:space="0" w:color="auto"/>
              <w:right w:val="nil"/>
            </w:tcBorders>
            <w:noWrap/>
          </w:tcPr>
          <w:p w14:paraId="393EDD1C"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3BB558D5" w14:textId="7E7C078E" w:rsidR="00A40FB9" w:rsidRPr="00A40FB9" w:rsidRDefault="00A40FB9" w:rsidP="00A40FB9">
            <w:pPr>
              <w:jc w:val="center"/>
              <w:rPr>
                <w:rFonts w:cs="Times New Roman"/>
                <w:sz w:val="20"/>
                <w:szCs w:val="20"/>
                <w:lang w:val="en-GB"/>
              </w:rPr>
            </w:pPr>
            <w:r w:rsidRPr="00A40FB9">
              <w:rPr>
                <w:sz w:val="20"/>
                <w:szCs w:val="20"/>
              </w:rPr>
              <w:t>0.043</w:t>
            </w:r>
          </w:p>
        </w:tc>
        <w:tc>
          <w:tcPr>
            <w:tcW w:w="1559" w:type="dxa"/>
            <w:tcBorders>
              <w:top w:val="nil"/>
              <w:left w:val="nil"/>
              <w:bottom w:val="single" w:sz="4" w:space="0" w:color="auto"/>
              <w:right w:val="nil"/>
            </w:tcBorders>
            <w:noWrap/>
            <w:hideMark/>
          </w:tcPr>
          <w:p w14:paraId="371DBF2B" w14:textId="07FA53FD" w:rsidR="00A40FB9" w:rsidRPr="00A40FB9" w:rsidRDefault="00A40FB9" w:rsidP="00A40FB9">
            <w:pPr>
              <w:jc w:val="center"/>
              <w:rPr>
                <w:rFonts w:cs="Times New Roman"/>
                <w:sz w:val="20"/>
                <w:szCs w:val="20"/>
                <w:lang w:val="en-GB"/>
              </w:rPr>
            </w:pPr>
            <w:r w:rsidRPr="00A40FB9">
              <w:rPr>
                <w:sz w:val="20"/>
                <w:szCs w:val="20"/>
              </w:rPr>
              <w:t>0.058</w:t>
            </w:r>
          </w:p>
        </w:tc>
        <w:tc>
          <w:tcPr>
            <w:tcW w:w="1701" w:type="dxa"/>
            <w:tcBorders>
              <w:top w:val="nil"/>
              <w:left w:val="nil"/>
              <w:bottom w:val="single" w:sz="4" w:space="0" w:color="auto"/>
              <w:right w:val="nil"/>
            </w:tcBorders>
            <w:noWrap/>
            <w:hideMark/>
          </w:tcPr>
          <w:p w14:paraId="0B3B9BA8" w14:textId="277FC256" w:rsidR="00A40FB9" w:rsidRPr="00A40FB9" w:rsidRDefault="00A40FB9" w:rsidP="00A40FB9">
            <w:pPr>
              <w:jc w:val="center"/>
              <w:rPr>
                <w:rFonts w:cs="Times New Roman"/>
                <w:sz w:val="20"/>
                <w:szCs w:val="20"/>
                <w:lang w:val="en-GB"/>
              </w:rPr>
            </w:pPr>
            <w:r w:rsidRPr="00A40FB9">
              <w:rPr>
                <w:sz w:val="20"/>
                <w:szCs w:val="20"/>
              </w:rPr>
              <w:t>0.062</w:t>
            </w:r>
          </w:p>
        </w:tc>
        <w:tc>
          <w:tcPr>
            <w:tcW w:w="1701" w:type="dxa"/>
            <w:tcBorders>
              <w:top w:val="nil"/>
              <w:left w:val="nil"/>
              <w:bottom w:val="single" w:sz="4" w:space="0" w:color="auto"/>
              <w:right w:val="nil"/>
            </w:tcBorders>
            <w:noWrap/>
            <w:hideMark/>
          </w:tcPr>
          <w:p w14:paraId="08CF3701" w14:textId="6FD01552" w:rsidR="00A40FB9" w:rsidRPr="00A40FB9" w:rsidRDefault="00A40FB9" w:rsidP="00A40FB9">
            <w:pPr>
              <w:jc w:val="center"/>
              <w:rPr>
                <w:rFonts w:cs="Times New Roman"/>
                <w:sz w:val="20"/>
                <w:szCs w:val="20"/>
                <w:lang w:val="en-GB"/>
              </w:rPr>
            </w:pPr>
            <w:r w:rsidRPr="00A40FB9">
              <w:rPr>
                <w:sz w:val="20"/>
                <w:szCs w:val="20"/>
              </w:rPr>
              <w:t>0.064</w:t>
            </w:r>
          </w:p>
        </w:tc>
      </w:tr>
      <w:tr w:rsidR="00A40FB9" w:rsidRPr="00115E0D" w14:paraId="67B7BD61" w14:textId="77777777" w:rsidTr="00D51EC8">
        <w:trPr>
          <w:trHeight w:val="288"/>
          <w:jc w:val="center"/>
        </w:trPr>
        <w:tc>
          <w:tcPr>
            <w:tcW w:w="2263" w:type="dxa"/>
            <w:tcBorders>
              <w:left w:val="nil"/>
              <w:bottom w:val="nil"/>
              <w:right w:val="nil"/>
            </w:tcBorders>
            <w:noWrap/>
          </w:tcPr>
          <w:p w14:paraId="46133103" w14:textId="77777777" w:rsidR="00A40FB9" w:rsidRPr="00115E0D" w:rsidRDefault="00A40FB9" w:rsidP="00A40FB9">
            <w:pPr>
              <w:rPr>
                <w:rFonts w:cs="Times New Roman"/>
                <w:sz w:val="20"/>
                <w:szCs w:val="20"/>
                <w:lang w:val="en-GB"/>
              </w:rPr>
            </w:pPr>
            <w:r w:rsidRPr="00115E0D">
              <w:rPr>
                <w:rFonts w:cs="Times New Roman"/>
                <w:sz w:val="20"/>
                <w:szCs w:val="20"/>
                <w:lang w:val="en-GB"/>
              </w:rPr>
              <w:t>Age: 66-70 years</w:t>
            </w:r>
          </w:p>
        </w:tc>
        <w:tc>
          <w:tcPr>
            <w:tcW w:w="1560" w:type="dxa"/>
            <w:tcBorders>
              <w:left w:val="nil"/>
              <w:bottom w:val="nil"/>
              <w:right w:val="nil"/>
            </w:tcBorders>
            <w:noWrap/>
            <w:hideMark/>
          </w:tcPr>
          <w:p w14:paraId="694C0D6A" w14:textId="258D4E61" w:rsidR="00A40FB9" w:rsidRPr="00A40FB9" w:rsidRDefault="00A40FB9" w:rsidP="00A40FB9">
            <w:pPr>
              <w:jc w:val="center"/>
              <w:rPr>
                <w:rFonts w:cs="Times New Roman"/>
                <w:sz w:val="20"/>
                <w:szCs w:val="20"/>
                <w:lang w:val="en-GB"/>
              </w:rPr>
            </w:pPr>
            <w:r w:rsidRPr="00A40FB9">
              <w:rPr>
                <w:sz w:val="20"/>
                <w:szCs w:val="20"/>
              </w:rPr>
              <w:t>-0.001</w:t>
            </w:r>
          </w:p>
        </w:tc>
        <w:tc>
          <w:tcPr>
            <w:tcW w:w="1559" w:type="dxa"/>
            <w:tcBorders>
              <w:left w:val="nil"/>
              <w:bottom w:val="nil"/>
              <w:right w:val="nil"/>
            </w:tcBorders>
            <w:noWrap/>
            <w:hideMark/>
          </w:tcPr>
          <w:p w14:paraId="25AB86BB" w14:textId="7DB071E1" w:rsidR="00A40FB9" w:rsidRPr="00A40FB9" w:rsidRDefault="00A40FB9" w:rsidP="00A40FB9">
            <w:pPr>
              <w:jc w:val="center"/>
              <w:rPr>
                <w:rFonts w:cs="Times New Roman"/>
                <w:sz w:val="20"/>
                <w:szCs w:val="20"/>
                <w:lang w:val="en-GB"/>
              </w:rPr>
            </w:pPr>
            <w:r w:rsidRPr="00A40FB9">
              <w:rPr>
                <w:sz w:val="20"/>
                <w:szCs w:val="20"/>
              </w:rPr>
              <w:t>0.02</w:t>
            </w:r>
          </w:p>
        </w:tc>
        <w:tc>
          <w:tcPr>
            <w:tcW w:w="1701" w:type="dxa"/>
            <w:tcBorders>
              <w:left w:val="nil"/>
              <w:bottom w:val="nil"/>
              <w:right w:val="nil"/>
            </w:tcBorders>
            <w:noWrap/>
            <w:hideMark/>
          </w:tcPr>
          <w:p w14:paraId="405C8B00" w14:textId="58E43398" w:rsidR="00A40FB9" w:rsidRPr="00A40FB9" w:rsidRDefault="00A40FB9" w:rsidP="00A40FB9">
            <w:pPr>
              <w:jc w:val="center"/>
              <w:rPr>
                <w:rFonts w:cs="Times New Roman"/>
                <w:sz w:val="20"/>
                <w:szCs w:val="20"/>
                <w:lang w:val="en-GB"/>
              </w:rPr>
            </w:pPr>
            <w:r w:rsidRPr="00A40FB9">
              <w:rPr>
                <w:sz w:val="20"/>
                <w:szCs w:val="20"/>
              </w:rPr>
              <w:t>0.041</w:t>
            </w:r>
          </w:p>
        </w:tc>
        <w:tc>
          <w:tcPr>
            <w:tcW w:w="1701" w:type="dxa"/>
            <w:tcBorders>
              <w:left w:val="nil"/>
              <w:bottom w:val="nil"/>
              <w:right w:val="nil"/>
            </w:tcBorders>
            <w:noWrap/>
            <w:hideMark/>
          </w:tcPr>
          <w:p w14:paraId="394D5B63" w14:textId="45BB8AD1" w:rsidR="00A40FB9" w:rsidRPr="00A40FB9" w:rsidRDefault="00A40FB9" w:rsidP="00A40FB9">
            <w:pPr>
              <w:jc w:val="center"/>
              <w:rPr>
                <w:rFonts w:cs="Times New Roman"/>
                <w:sz w:val="20"/>
                <w:szCs w:val="20"/>
                <w:lang w:val="en-GB"/>
              </w:rPr>
            </w:pPr>
            <w:r w:rsidRPr="00A40FB9">
              <w:rPr>
                <w:sz w:val="20"/>
                <w:szCs w:val="20"/>
              </w:rPr>
              <w:t>0.064</w:t>
            </w:r>
          </w:p>
        </w:tc>
      </w:tr>
      <w:tr w:rsidR="00A40FB9" w:rsidRPr="00115E0D" w14:paraId="3E47C76E" w14:textId="77777777" w:rsidTr="00D51EC8">
        <w:trPr>
          <w:trHeight w:val="288"/>
          <w:jc w:val="center"/>
        </w:trPr>
        <w:tc>
          <w:tcPr>
            <w:tcW w:w="2263" w:type="dxa"/>
            <w:tcBorders>
              <w:top w:val="nil"/>
              <w:left w:val="nil"/>
              <w:bottom w:val="single" w:sz="4" w:space="0" w:color="auto"/>
              <w:right w:val="nil"/>
            </w:tcBorders>
            <w:noWrap/>
          </w:tcPr>
          <w:p w14:paraId="0EE918F8"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1F6F96B2" w14:textId="7FCDC487" w:rsidR="00A40FB9" w:rsidRPr="00A40FB9" w:rsidRDefault="00A40FB9" w:rsidP="00A40FB9">
            <w:pPr>
              <w:jc w:val="center"/>
              <w:rPr>
                <w:rFonts w:cs="Times New Roman"/>
                <w:sz w:val="20"/>
                <w:szCs w:val="20"/>
                <w:lang w:val="en-GB"/>
              </w:rPr>
            </w:pPr>
            <w:r w:rsidRPr="00A40FB9">
              <w:rPr>
                <w:sz w:val="20"/>
                <w:szCs w:val="20"/>
              </w:rPr>
              <w:t>0.064</w:t>
            </w:r>
          </w:p>
        </w:tc>
        <w:tc>
          <w:tcPr>
            <w:tcW w:w="1559" w:type="dxa"/>
            <w:tcBorders>
              <w:top w:val="nil"/>
              <w:left w:val="nil"/>
              <w:bottom w:val="single" w:sz="4" w:space="0" w:color="auto"/>
              <w:right w:val="nil"/>
            </w:tcBorders>
            <w:noWrap/>
            <w:hideMark/>
          </w:tcPr>
          <w:p w14:paraId="16F4F1C6" w14:textId="293586BC" w:rsidR="00A40FB9" w:rsidRPr="00A40FB9" w:rsidRDefault="00A40FB9" w:rsidP="00A40FB9">
            <w:pPr>
              <w:jc w:val="center"/>
              <w:rPr>
                <w:rFonts w:cs="Times New Roman"/>
                <w:sz w:val="20"/>
                <w:szCs w:val="20"/>
                <w:lang w:val="en-GB"/>
              </w:rPr>
            </w:pPr>
            <w:r w:rsidRPr="00A40FB9">
              <w:rPr>
                <w:sz w:val="20"/>
                <w:szCs w:val="20"/>
              </w:rPr>
              <w:t>0.096</w:t>
            </w:r>
          </w:p>
        </w:tc>
        <w:tc>
          <w:tcPr>
            <w:tcW w:w="1701" w:type="dxa"/>
            <w:tcBorders>
              <w:top w:val="nil"/>
              <w:left w:val="nil"/>
              <w:bottom w:val="single" w:sz="4" w:space="0" w:color="auto"/>
              <w:right w:val="nil"/>
            </w:tcBorders>
            <w:noWrap/>
            <w:hideMark/>
          </w:tcPr>
          <w:p w14:paraId="4DEBFADE" w14:textId="131594FC" w:rsidR="00A40FB9" w:rsidRPr="00A40FB9" w:rsidRDefault="00A40FB9" w:rsidP="00A40FB9">
            <w:pPr>
              <w:jc w:val="center"/>
              <w:rPr>
                <w:rFonts w:cs="Times New Roman"/>
                <w:sz w:val="20"/>
                <w:szCs w:val="20"/>
                <w:lang w:val="en-GB"/>
              </w:rPr>
            </w:pPr>
            <w:r w:rsidRPr="00A40FB9">
              <w:rPr>
                <w:sz w:val="20"/>
                <w:szCs w:val="20"/>
              </w:rPr>
              <w:t>0.102</w:t>
            </w:r>
          </w:p>
        </w:tc>
        <w:tc>
          <w:tcPr>
            <w:tcW w:w="1701" w:type="dxa"/>
            <w:tcBorders>
              <w:top w:val="nil"/>
              <w:left w:val="nil"/>
              <w:bottom w:val="single" w:sz="4" w:space="0" w:color="auto"/>
              <w:right w:val="nil"/>
            </w:tcBorders>
            <w:noWrap/>
            <w:hideMark/>
          </w:tcPr>
          <w:p w14:paraId="7103EA7E" w14:textId="3600AF9F" w:rsidR="00A40FB9" w:rsidRPr="00A40FB9" w:rsidRDefault="00A40FB9" w:rsidP="00A40FB9">
            <w:pPr>
              <w:jc w:val="center"/>
              <w:rPr>
                <w:rFonts w:cs="Times New Roman"/>
                <w:sz w:val="20"/>
                <w:szCs w:val="20"/>
                <w:lang w:val="en-GB"/>
              </w:rPr>
            </w:pPr>
            <w:r w:rsidRPr="00A40FB9">
              <w:rPr>
                <w:sz w:val="20"/>
                <w:szCs w:val="20"/>
              </w:rPr>
              <w:t>0.107</w:t>
            </w:r>
          </w:p>
        </w:tc>
      </w:tr>
      <w:tr w:rsidR="00A40FB9" w:rsidRPr="00115E0D" w14:paraId="35DFF6B3" w14:textId="77777777" w:rsidTr="00D51EC8">
        <w:trPr>
          <w:trHeight w:val="288"/>
          <w:jc w:val="center"/>
        </w:trPr>
        <w:tc>
          <w:tcPr>
            <w:tcW w:w="2263" w:type="dxa"/>
            <w:tcBorders>
              <w:left w:val="nil"/>
              <w:bottom w:val="nil"/>
              <w:right w:val="nil"/>
            </w:tcBorders>
            <w:noWrap/>
          </w:tcPr>
          <w:p w14:paraId="62BA90EA" w14:textId="77777777" w:rsidR="00A40FB9" w:rsidRPr="00115E0D" w:rsidRDefault="00A40FB9" w:rsidP="00A40FB9">
            <w:pPr>
              <w:rPr>
                <w:rFonts w:cs="Times New Roman"/>
                <w:sz w:val="20"/>
                <w:szCs w:val="20"/>
                <w:lang w:val="en-GB"/>
              </w:rPr>
            </w:pPr>
            <w:r w:rsidRPr="00115E0D">
              <w:rPr>
                <w:rFonts w:cs="Times New Roman"/>
                <w:sz w:val="20"/>
                <w:szCs w:val="20"/>
                <w:lang w:val="en-GB"/>
              </w:rPr>
              <w:t>Age: Above 70</w:t>
            </w:r>
          </w:p>
        </w:tc>
        <w:tc>
          <w:tcPr>
            <w:tcW w:w="1560" w:type="dxa"/>
            <w:tcBorders>
              <w:left w:val="nil"/>
              <w:bottom w:val="nil"/>
              <w:right w:val="nil"/>
            </w:tcBorders>
            <w:noWrap/>
            <w:hideMark/>
          </w:tcPr>
          <w:p w14:paraId="2A564590" w14:textId="6310D6ED" w:rsidR="00A40FB9" w:rsidRPr="00A40FB9" w:rsidRDefault="00A40FB9" w:rsidP="00A40FB9">
            <w:pPr>
              <w:jc w:val="center"/>
              <w:rPr>
                <w:rFonts w:cs="Times New Roman"/>
                <w:sz w:val="20"/>
                <w:szCs w:val="20"/>
                <w:lang w:val="en-GB"/>
              </w:rPr>
            </w:pPr>
            <w:r w:rsidRPr="00A40FB9">
              <w:rPr>
                <w:sz w:val="20"/>
                <w:szCs w:val="20"/>
              </w:rPr>
              <w:t>-0.025</w:t>
            </w:r>
          </w:p>
        </w:tc>
        <w:tc>
          <w:tcPr>
            <w:tcW w:w="1559" w:type="dxa"/>
            <w:tcBorders>
              <w:left w:val="nil"/>
              <w:bottom w:val="nil"/>
              <w:right w:val="nil"/>
            </w:tcBorders>
            <w:noWrap/>
            <w:hideMark/>
          </w:tcPr>
          <w:p w14:paraId="4AB77603" w14:textId="668CCE82" w:rsidR="00A40FB9" w:rsidRPr="00A40FB9" w:rsidRDefault="00A40FB9" w:rsidP="00A40FB9">
            <w:pPr>
              <w:jc w:val="center"/>
              <w:rPr>
                <w:rFonts w:cs="Times New Roman"/>
                <w:sz w:val="20"/>
                <w:szCs w:val="20"/>
                <w:lang w:val="en-GB"/>
              </w:rPr>
            </w:pPr>
            <w:r w:rsidRPr="00A40FB9">
              <w:rPr>
                <w:sz w:val="20"/>
                <w:szCs w:val="20"/>
              </w:rPr>
              <w:t>0.061</w:t>
            </w:r>
          </w:p>
        </w:tc>
        <w:tc>
          <w:tcPr>
            <w:tcW w:w="1701" w:type="dxa"/>
            <w:tcBorders>
              <w:left w:val="nil"/>
              <w:bottom w:val="nil"/>
              <w:right w:val="nil"/>
            </w:tcBorders>
            <w:noWrap/>
            <w:hideMark/>
          </w:tcPr>
          <w:p w14:paraId="7B371C9D" w14:textId="536CC261" w:rsidR="00A40FB9" w:rsidRPr="00A40FB9" w:rsidRDefault="00A40FB9" w:rsidP="00A40FB9">
            <w:pPr>
              <w:jc w:val="center"/>
              <w:rPr>
                <w:rFonts w:cs="Times New Roman"/>
                <w:sz w:val="20"/>
                <w:szCs w:val="20"/>
                <w:lang w:val="en-GB"/>
              </w:rPr>
            </w:pPr>
            <w:r w:rsidRPr="00A40FB9">
              <w:rPr>
                <w:sz w:val="20"/>
                <w:szCs w:val="20"/>
              </w:rPr>
              <w:t>0.132</w:t>
            </w:r>
          </w:p>
        </w:tc>
        <w:tc>
          <w:tcPr>
            <w:tcW w:w="1701" w:type="dxa"/>
            <w:tcBorders>
              <w:left w:val="nil"/>
              <w:bottom w:val="nil"/>
              <w:right w:val="nil"/>
            </w:tcBorders>
            <w:noWrap/>
            <w:hideMark/>
          </w:tcPr>
          <w:p w14:paraId="0C51B6D6" w14:textId="62EC7997" w:rsidR="00A40FB9" w:rsidRPr="00A40FB9" w:rsidRDefault="00A40FB9" w:rsidP="00A40FB9">
            <w:pPr>
              <w:jc w:val="center"/>
              <w:rPr>
                <w:rFonts w:cs="Times New Roman"/>
                <w:sz w:val="20"/>
                <w:szCs w:val="20"/>
                <w:lang w:val="en-GB"/>
              </w:rPr>
            </w:pPr>
            <w:r w:rsidRPr="00A40FB9">
              <w:rPr>
                <w:sz w:val="20"/>
                <w:szCs w:val="20"/>
              </w:rPr>
              <w:t>0.185</w:t>
            </w:r>
          </w:p>
        </w:tc>
      </w:tr>
      <w:tr w:rsidR="00A40FB9" w:rsidRPr="00115E0D" w14:paraId="07C53114" w14:textId="77777777" w:rsidTr="00D51EC8">
        <w:trPr>
          <w:trHeight w:val="288"/>
          <w:jc w:val="center"/>
        </w:trPr>
        <w:tc>
          <w:tcPr>
            <w:tcW w:w="2263" w:type="dxa"/>
            <w:tcBorders>
              <w:top w:val="nil"/>
              <w:left w:val="nil"/>
              <w:bottom w:val="single" w:sz="4" w:space="0" w:color="auto"/>
              <w:right w:val="nil"/>
            </w:tcBorders>
            <w:noWrap/>
          </w:tcPr>
          <w:p w14:paraId="6C080B63"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0BA9D76B" w14:textId="0B2DE7B2" w:rsidR="00A40FB9" w:rsidRPr="00A40FB9" w:rsidRDefault="00A40FB9" w:rsidP="00A40FB9">
            <w:pPr>
              <w:jc w:val="center"/>
              <w:rPr>
                <w:rFonts w:cs="Times New Roman"/>
                <w:sz w:val="20"/>
                <w:szCs w:val="20"/>
                <w:lang w:val="en-GB"/>
              </w:rPr>
            </w:pPr>
            <w:r w:rsidRPr="00A40FB9">
              <w:rPr>
                <w:sz w:val="20"/>
                <w:szCs w:val="20"/>
              </w:rPr>
              <w:t>0.086</w:t>
            </w:r>
          </w:p>
        </w:tc>
        <w:tc>
          <w:tcPr>
            <w:tcW w:w="1559" w:type="dxa"/>
            <w:tcBorders>
              <w:top w:val="nil"/>
              <w:left w:val="nil"/>
              <w:bottom w:val="single" w:sz="4" w:space="0" w:color="auto"/>
              <w:right w:val="nil"/>
            </w:tcBorders>
            <w:noWrap/>
            <w:hideMark/>
          </w:tcPr>
          <w:p w14:paraId="0DB9E07E" w14:textId="7103CF52" w:rsidR="00A40FB9" w:rsidRPr="00A40FB9" w:rsidRDefault="00A40FB9" w:rsidP="00A40FB9">
            <w:pPr>
              <w:jc w:val="center"/>
              <w:rPr>
                <w:rFonts w:cs="Times New Roman"/>
                <w:sz w:val="20"/>
                <w:szCs w:val="20"/>
                <w:lang w:val="en-GB"/>
              </w:rPr>
            </w:pPr>
            <w:r w:rsidRPr="00A40FB9">
              <w:rPr>
                <w:sz w:val="20"/>
                <w:szCs w:val="20"/>
              </w:rPr>
              <w:t>0.139</w:t>
            </w:r>
          </w:p>
        </w:tc>
        <w:tc>
          <w:tcPr>
            <w:tcW w:w="1701" w:type="dxa"/>
            <w:tcBorders>
              <w:top w:val="nil"/>
              <w:left w:val="nil"/>
              <w:bottom w:val="single" w:sz="4" w:space="0" w:color="auto"/>
              <w:right w:val="nil"/>
            </w:tcBorders>
            <w:noWrap/>
            <w:hideMark/>
          </w:tcPr>
          <w:p w14:paraId="2EE5F33A" w14:textId="12526BE7" w:rsidR="00A40FB9" w:rsidRPr="00A40FB9" w:rsidRDefault="00A40FB9" w:rsidP="00A40FB9">
            <w:pPr>
              <w:jc w:val="center"/>
              <w:rPr>
                <w:rFonts w:cs="Times New Roman"/>
                <w:sz w:val="20"/>
                <w:szCs w:val="20"/>
                <w:lang w:val="en-GB"/>
              </w:rPr>
            </w:pPr>
            <w:r w:rsidRPr="00A40FB9">
              <w:rPr>
                <w:sz w:val="20"/>
                <w:szCs w:val="20"/>
              </w:rPr>
              <w:t>0.148</w:t>
            </w:r>
          </w:p>
        </w:tc>
        <w:tc>
          <w:tcPr>
            <w:tcW w:w="1701" w:type="dxa"/>
            <w:tcBorders>
              <w:top w:val="nil"/>
              <w:left w:val="nil"/>
              <w:bottom w:val="single" w:sz="4" w:space="0" w:color="auto"/>
              <w:right w:val="nil"/>
            </w:tcBorders>
            <w:noWrap/>
            <w:hideMark/>
          </w:tcPr>
          <w:p w14:paraId="46B0CD6A" w14:textId="4323F177" w:rsidR="00A40FB9" w:rsidRPr="00A40FB9" w:rsidRDefault="00A40FB9" w:rsidP="00A40FB9">
            <w:pPr>
              <w:jc w:val="center"/>
              <w:rPr>
                <w:rFonts w:cs="Times New Roman"/>
                <w:sz w:val="20"/>
                <w:szCs w:val="20"/>
                <w:lang w:val="en-GB"/>
              </w:rPr>
            </w:pPr>
            <w:r w:rsidRPr="00A40FB9">
              <w:rPr>
                <w:sz w:val="20"/>
                <w:szCs w:val="20"/>
              </w:rPr>
              <w:t>0.152</w:t>
            </w:r>
          </w:p>
        </w:tc>
      </w:tr>
      <w:tr w:rsidR="00A40FB9" w:rsidRPr="00115E0D" w14:paraId="651184DF" w14:textId="77777777" w:rsidTr="00D51EC8">
        <w:trPr>
          <w:trHeight w:val="288"/>
          <w:jc w:val="center"/>
        </w:trPr>
        <w:tc>
          <w:tcPr>
            <w:tcW w:w="2263" w:type="dxa"/>
            <w:tcBorders>
              <w:left w:val="nil"/>
              <w:bottom w:val="nil"/>
              <w:right w:val="nil"/>
            </w:tcBorders>
            <w:noWrap/>
          </w:tcPr>
          <w:p w14:paraId="32F89060" w14:textId="77777777" w:rsidR="00A40FB9" w:rsidRPr="00115E0D" w:rsidRDefault="00A40FB9" w:rsidP="00A40FB9">
            <w:pPr>
              <w:rPr>
                <w:rFonts w:cs="Times New Roman"/>
                <w:sz w:val="20"/>
                <w:szCs w:val="20"/>
                <w:lang w:val="en-GB"/>
              </w:rPr>
            </w:pPr>
            <w:r w:rsidRPr="00115E0D">
              <w:rPr>
                <w:rFonts w:cs="Times New Roman"/>
                <w:sz w:val="20"/>
                <w:szCs w:val="20"/>
                <w:lang w:val="en-GB"/>
              </w:rPr>
              <w:t>Number of household’s members</w:t>
            </w:r>
          </w:p>
        </w:tc>
        <w:tc>
          <w:tcPr>
            <w:tcW w:w="1560" w:type="dxa"/>
            <w:tcBorders>
              <w:left w:val="nil"/>
              <w:bottom w:val="nil"/>
              <w:right w:val="nil"/>
            </w:tcBorders>
            <w:noWrap/>
            <w:hideMark/>
          </w:tcPr>
          <w:p w14:paraId="04C790FD" w14:textId="576E70A2" w:rsidR="00A40FB9" w:rsidRPr="00A40FB9" w:rsidRDefault="00A40FB9" w:rsidP="00A40FB9">
            <w:pPr>
              <w:jc w:val="center"/>
              <w:rPr>
                <w:rFonts w:cs="Times New Roman"/>
                <w:sz w:val="20"/>
                <w:szCs w:val="20"/>
                <w:lang w:val="en-GB"/>
              </w:rPr>
            </w:pPr>
            <w:r w:rsidRPr="00A40FB9">
              <w:rPr>
                <w:sz w:val="20"/>
                <w:szCs w:val="20"/>
              </w:rPr>
              <w:t>-0.076**</w:t>
            </w:r>
          </w:p>
        </w:tc>
        <w:tc>
          <w:tcPr>
            <w:tcW w:w="1559" w:type="dxa"/>
            <w:tcBorders>
              <w:left w:val="nil"/>
              <w:bottom w:val="nil"/>
              <w:right w:val="nil"/>
            </w:tcBorders>
            <w:noWrap/>
            <w:hideMark/>
          </w:tcPr>
          <w:p w14:paraId="7711F2C7" w14:textId="320BA262" w:rsidR="00A40FB9" w:rsidRPr="00A40FB9" w:rsidRDefault="00A40FB9" w:rsidP="00A40FB9">
            <w:pPr>
              <w:jc w:val="center"/>
              <w:rPr>
                <w:rFonts w:cs="Times New Roman"/>
                <w:sz w:val="20"/>
                <w:szCs w:val="20"/>
                <w:lang w:val="en-GB"/>
              </w:rPr>
            </w:pPr>
            <w:r w:rsidRPr="00A40FB9">
              <w:rPr>
                <w:sz w:val="20"/>
                <w:szCs w:val="20"/>
              </w:rPr>
              <w:t>-0.096*</w:t>
            </w:r>
          </w:p>
        </w:tc>
        <w:tc>
          <w:tcPr>
            <w:tcW w:w="1701" w:type="dxa"/>
            <w:tcBorders>
              <w:left w:val="nil"/>
              <w:bottom w:val="nil"/>
              <w:right w:val="nil"/>
            </w:tcBorders>
            <w:noWrap/>
            <w:hideMark/>
          </w:tcPr>
          <w:p w14:paraId="069BB754" w14:textId="1091B52E" w:rsidR="00A40FB9" w:rsidRPr="00A40FB9" w:rsidRDefault="00A40FB9" w:rsidP="00A40FB9">
            <w:pPr>
              <w:jc w:val="center"/>
              <w:rPr>
                <w:rFonts w:cs="Times New Roman"/>
                <w:sz w:val="20"/>
                <w:szCs w:val="20"/>
                <w:lang w:val="en-GB"/>
              </w:rPr>
            </w:pPr>
            <w:r w:rsidRPr="00A40FB9">
              <w:rPr>
                <w:sz w:val="20"/>
                <w:szCs w:val="20"/>
              </w:rPr>
              <w:t>-0.125**</w:t>
            </w:r>
          </w:p>
        </w:tc>
        <w:tc>
          <w:tcPr>
            <w:tcW w:w="1701" w:type="dxa"/>
            <w:tcBorders>
              <w:left w:val="nil"/>
              <w:bottom w:val="nil"/>
              <w:right w:val="nil"/>
            </w:tcBorders>
            <w:noWrap/>
            <w:hideMark/>
          </w:tcPr>
          <w:p w14:paraId="1ED4CEE2" w14:textId="12E129E1" w:rsidR="00A40FB9" w:rsidRPr="00A40FB9" w:rsidRDefault="00A40FB9" w:rsidP="00A40FB9">
            <w:pPr>
              <w:jc w:val="center"/>
              <w:rPr>
                <w:rFonts w:cs="Times New Roman"/>
                <w:sz w:val="20"/>
                <w:szCs w:val="20"/>
                <w:lang w:val="en-GB"/>
              </w:rPr>
            </w:pPr>
            <w:r w:rsidRPr="00A40FB9">
              <w:rPr>
                <w:sz w:val="20"/>
                <w:szCs w:val="20"/>
              </w:rPr>
              <w:t>-0.131**</w:t>
            </w:r>
          </w:p>
        </w:tc>
      </w:tr>
      <w:tr w:rsidR="00A40FB9" w:rsidRPr="00115E0D" w14:paraId="6B43E217" w14:textId="77777777" w:rsidTr="00D51EC8">
        <w:trPr>
          <w:trHeight w:val="288"/>
          <w:jc w:val="center"/>
        </w:trPr>
        <w:tc>
          <w:tcPr>
            <w:tcW w:w="2263" w:type="dxa"/>
            <w:tcBorders>
              <w:top w:val="nil"/>
              <w:left w:val="nil"/>
              <w:bottom w:val="single" w:sz="4" w:space="0" w:color="auto"/>
              <w:right w:val="nil"/>
            </w:tcBorders>
            <w:noWrap/>
          </w:tcPr>
          <w:p w14:paraId="6C2357DE"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22EEDF54" w14:textId="39B59D5E" w:rsidR="00A40FB9" w:rsidRPr="00A40FB9" w:rsidRDefault="00A40FB9" w:rsidP="00A40FB9">
            <w:pPr>
              <w:jc w:val="center"/>
              <w:rPr>
                <w:rFonts w:cs="Times New Roman"/>
                <w:sz w:val="20"/>
                <w:szCs w:val="20"/>
                <w:lang w:val="en-GB"/>
              </w:rPr>
            </w:pPr>
            <w:r w:rsidRPr="00A40FB9">
              <w:rPr>
                <w:sz w:val="20"/>
                <w:szCs w:val="20"/>
              </w:rPr>
              <w:t>0.031</w:t>
            </w:r>
          </w:p>
        </w:tc>
        <w:tc>
          <w:tcPr>
            <w:tcW w:w="1559" w:type="dxa"/>
            <w:tcBorders>
              <w:top w:val="nil"/>
              <w:left w:val="nil"/>
              <w:bottom w:val="single" w:sz="4" w:space="0" w:color="auto"/>
              <w:right w:val="nil"/>
            </w:tcBorders>
            <w:noWrap/>
            <w:hideMark/>
          </w:tcPr>
          <w:p w14:paraId="40FA60C6" w14:textId="4753B8B3" w:rsidR="00A40FB9" w:rsidRPr="00A40FB9" w:rsidRDefault="00A40FB9" w:rsidP="00A40FB9">
            <w:pPr>
              <w:jc w:val="center"/>
              <w:rPr>
                <w:rFonts w:cs="Times New Roman"/>
                <w:sz w:val="20"/>
                <w:szCs w:val="20"/>
                <w:lang w:val="en-GB"/>
              </w:rPr>
            </w:pPr>
            <w:r w:rsidRPr="00A40FB9">
              <w:rPr>
                <w:sz w:val="20"/>
                <w:szCs w:val="20"/>
              </w:rPr>
              <w:t>0.051</w:t>
            </w:r>
          </w:p>
        </w:tc>
        <w:tc>
          <w:tcPr>
            <w:tcW w:w="1701" w:type="dxa"/>
            <w:tcBorders>
              <w:top w:val="nil"/>
              <w:left w:val="nil"/>
              <w:bottom w:val="single" w:sz="4" w:space="0" w:color="auto"/>
              <w:right w:val="nil"/>
            </w:tcBorders>
            <w:noWrap/>
            <w:hideMark/>
          </w:tcPr>
          <w:p w14:paraId="605F5BCD" w14:textId="79855B36" w:rsidR="00A40FB9" w:rsidRPr="00A40FB9" w:rsidRDefault="00A40FB9" w:rsidP="00A40FB9">
            <w:pPr>
              <w:jc w:val="center"/>
              <w:rPr>
                <w:rFonts w:cs="Times New Roman"/>
                <w:sz w:val="20"/>
                <w:szCs w:val="20"/>
                <w:lang w:val="en-GB"/>
              </w:rPr>
            </w:pPr>
            <w:r w:rsidRPr="00A40FB9">
              <w:rPr>
                <w:sz w:val="20"/>
                <w:szCs w:val="20"/>
              </w:rPr>
              <w:t>0.054</w:t>
            </w:r>
          </w:p>
        </w:tc>
        <w:tc>
          <w:tcPr>
            <w:tcW w:w="1701" w:type="dxa"/>
            <w:tcBorders>
              <w:top w:val="nil"/>
              <w:left w:val="nil"/>
              <w:bottom w:val="single" w:sz="4" w:space="0" w:color="auto"/>
              <w:right w:val="nil"/>
            </w:tcBorders>
            <w:noWrap/>
            <w:hideMark/>
          </w:tcPr>
          <w:p w14:paraId="4551B970" w14:textId="024CD1E4" w:rsidR="00A40FB9" w:rsidRPr="00A40FB9" w:rsidRDefault="00A40FB9" w:rsidP="00A40FB9">
            <w:pPr>
              <w:jc w:val="center"/>
              <w:rPr>
                <w:rFonts w:cs="Times New Roman"/>
                <w:sz w:val="20"/>
                <w:szCs w:val="20"/>
                <w:lang w:val="en-GB"/>
              </w:rPr>
            </w:pPr>
            <w:r w:rsidRPr="00A40FB9">
              <w:rPr>
                <w:sz w:val="20"/>
                <w:szCs w:val="20"/>
              </w:rPr>
              <w:t>0.056</w:t>
            </w:r>
          </w:p>
        </w:tc>
      </w:tr>
      <w:tr w:rsidR="00A40FB9" w:rsidRPr="00115E0D" w14:paraId="22C27194" w14:textId="77777777" w:rsidTr="00D51EC8">
        <w:trPr>
          <w:trHeight w:val="288"/>
          <w:jc w:val="center"/>
        </w:trPr>
        <w:tc>
          <w:tcPr>
            <w:tcW w:w="2263" w:type="dxa"/>
            <w:tcBorders>
              <w:left w:val="nil"/>
              <w:bottom w:val="nil"/>
              <w:right w:val="nil"/>
            </w:tcBorders>
            <w:noWrap/>
          </w:tcPr>
          <w:p w14:paraId="2645757B" w14:textId="77777777" w:rsidR="00A40FB9" w:rsidRPr="00115E0D" w:rsidRDefault="00A40FB9" w:rsidP="00A40FB9">
            <w:pPr>
              <w:rPr>
                <w:rFonts w:cs="Times New Roman"/>
                <w:sz w:val="20"/>
                <w:szCs w:val="20"/>
                <w:lang w:val="en-GB"/>
              </w:rPr>
            </w:pPr>
            <w:r w:rsidRPr="00115E0D">
              <w:rPr>
                <w:rFonts w:cs="Times New Roman"/>
                <w:sz w:val="20"/>
                <w:szCs w:val="20"/>
                <w:lang w:val="en-GB"/>
              </w:rPr>
              <w:t>Number of income earners within household</w:t>
            </w:r>
          </w:p>
        </w:tc>
        <w:tc>
          <w:tcPr>
            <w:tcW w:w="1560" w:type="dxa"/>
            <w:tcBorders>
              <w:left w:val="nil"/>
              <w:bottom w:val="nil"/>
              <w:right w:val="nil"/>
            </w:tcBorders>
            <w:noWrap/>
            <w:hideMark/>
          </w:tcPr>
          <w:p w14:paraId="51B8C387" w14:textId="7BFF47AE" w:rsidR="00A40FB9" w:rsidRPr="00A40FB9" w:rsidRDefault="00A40FB9" w:rsidP="00A40FB9">
            <w:pPr>
              <w:jc w:val="center"/>
              <w:rPr>
                <w:rFonts w:cs="Times New Roman"/>
                <w:sz w:val="20"/>
                <w:szCs w:val="20"/>
                <w:lang w:val="en-GB"/>
              </w:rPr>
            </w:pPr>
            <w:r w:rsidRPr="00A40FB9">
              <w:rPr>
                <w:sz w:val="20"/>
                <w:szCs w:val="20"/>
              </w:rPr>
              <w:t>0.186***</w:t>
            </w:r>
          </w:p>
        </w:tc>
        <w:tc>
          <w:tcPr>
            <w:tcW w:w="1559" w:type="dxa"/>
            <w:tcBorders>
              <w:left w:val="nil"/>
              <w:bottom w:val="nil"/>
              <w:right w:val="nil"/>
            </w:tcBorders>
            <w:noWrap/>
            <w:hideMark/>
          </w:tcPr>
          <w:p w14:paraId="3831F5B3" w14:textId="75E39119" w:rsidR="00A40FB9" w:rsidRPr="00A40FB9" w:rsidRDefault="00A40FB9" w:rsidP="00A40FB9">
            <w:pPr>
              <w:jc w:val="center"/>
              <w:rPr>
                <w:rFonts w:cs="Times New Roman"/>
                <w:sz w:val="20"/>
                <w:szCs w:val="20"/>
                <w:lang w:val="en-GB"/>
              </w:rPr>
            </w:pPr>
            <w:r w:rsidRPr="00A40FB9">
              <w:rPr>
                <w:sz w:val="20"/>
                <w:szCs w:val="20"/>
              </w:rPr>
              <w:t>0.189***</w:t>
            </w:r>
          </w:p>
        </w:tc>
        <w:tc>
          <w:tcPr>
            <w:tcW w:w="1701" w:type="dxa"/>
            <w:tcBorders>
              <w:left w:val="nil"/>
              <w:bottom w:val="nil"/>
              <w:right w:val="nil"/>
            </w:tcBorders>
            <w:noWrap/>
            <w:hideMark/>
          </w:tcPr>
          <w:p w14:paraId="6FAB9DD4" w14:textId="53A4F4BF" w:rsidR="00A40FB9" w:rsidRPr="00A40FB9" w:rsidRDefault="00A40FB9" w:rsidP="00A40FB9">
            <w:pPr>
              <w:jc w:val="center"/>
              <w:rPr>
                <w:rFonts w:cs="Times New Roman"/>
                <w:sz w:val="20"/>
                <w:szCs w:val="20"/>
                <w:lang w:val="en-GB"/>
              </w:rPr>
            </w:pPr>
            <w:r w:rsidRPr="00A40FB9">
              <w:rPr>
                <w:sz w:val="20"/>
                <w:szCs w:val="20"/>
              </w:rPr>
              <w:t>0.204***</w:t>
            </w:r>
          </w:p>
        </w:tc>
        <w:tc>
          <w:tcPr>
            <w:tcW w:w="1701" w:type="dxa"/>
            <w:tcBorders>
              <w:left w:val="nil"/>
              <w:bottom w:val="nil"/>
              <w:right w:val="nil"/>
            </w:tcBorders>
            <w:noWrap/>
            <w:hideMark/>
          </w:tcPr>
          <w:p w14:paraId="25D2CAFF" w14:textId="64769816" w:rsidR="00A40FB9" w:rsidRPr="00A40FB9" w:rsidRDefault="00A40FB9" w:rsidP="00A40FB9">
            <w:pPr>
              <w:jc w:val="center"/>
              <w:rPr>
                <w:rFonts w:cs="Times New Roman"/>
                <w:sz w:val="20"/>
                <w:szCs w:val="20"/>
                <w:lang w:val="en-GB"/>
              </w:rPr>
            </w:pPr>
            <w:r w:rsidRPr="00A40FB9">
              <w:rPr>
                <w:sz w:val="20"/>
                <w:szCs w:val="20"/>
              </w:rPr>
              <w:t>0.191***</w:t>
            </w:r>
          </w:p>
        </w:tc>
      </w:tr>
      <w:tr w:rsidR="00A40FB9" w:rsidRPr="00115E0D" w14:paraId="7A3C544E" w14:textId="77777777" w:rsidTr="00D51EC8">
        <w:trPr>
          <w:trHeight w:val="288"/>
          <w:jc w:val="center"/>
        </w:trPr>
        <w:tc>
          <w:tcPr>
            <w:tcW w:w="2263" w:type="dxa"/>
            <w:tcBorders>
              <w:top w:val="nil"/>
              <w:left w:val="nil"/>
              <w:bottom w:val="single" w:sz="4" w:space="0" w:color="auto"/>
              <w:right w:val="nil"/>
            </w:tcBorders>
            <w:noWrap/>
          </w:tcPr>
          <w:p w14:paraId="188C058C"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4EBD89F9" w14:textId="11959346" w:rsidR="00A40FB9" w:rsidRPr="00A40FB9" w:rsidRDefault="00A40FB9" w:rsidP="00A40FB9">
            <w:pPr>
              <w:jc w:val="center"/>
              <w:rPr>
                <w:rFonts w:cs="Times New Roman"/>
                <w:sz w:val="20"/>
                <w:szCs w:val="20"/>
                <w:lang w:val="en-GB"/>
              </w:rPr>
            </w:pPr>
            <w:r w:rsidRPr="00A40FB9">
              <w:rPr>
                <w:sz w:val="20"/>
                <w:szCs w:val="20"/>
              </w:rPr>
              <w:t>0.026</w:t>
            </w:r>
          </w:p>
        </w:tc>
        <w:tc>
          <w:tcPr>
            <w:tcW w:w="1559" w:type="dxa"/>
            <w:tcBorders>
              <w:top w:val="nil"/>
              <w:left w:val="nil"/>
              <w:bottom w:val="single" w:sz="4" w:space="0" w:color="auto"/>
              <w:right w:val="nil"/>
            </w:tcBorders>
            <w:noWrap/>
            <w:hideMark/>
          </w:tcPr>
          <w:p w14:paraId="5863058C" w14:textId="2D803B6C" w:rsidR="00A40FB9" w:rsidRPr="00A40FB9" w:rsidRDefault="00A40FB9" w:rsidP="00A40FB9">
            <w:pPr>
              <w:jc w:val="center"/>
              <w:rPr>
                <w:rFonts w:cs="Times New Roman"/>
                <w:sz w:val="20"/>
                <w:szCs w:val="20"/>
                <w:lang w:val="en-GB"/>
              </w:rPr>
            </w:pPr>
            <w:r w:rsidRPr="00A40FB9">
              <w:rPr>
                <w:sz w:val="20"/>
                <w:szCs w:val="20"/>
              </w:rPr>
              <w:t>0.042</w:t>
            </w:r>
          </w:p>
        </w:tc>
        <w:tc>
          <w:tcPr>
            <w:tcW w:w="1701" w:type="dxa"/>
            <w:tcBorders>
              <w:top w:val="nil"/>
              <w:left w:val="nil"/>
              <w:bottom w:val="single" w:sz="4" w:space="0" w:color="auto"/>
              <w:right w:val="nil"/>
            </w:tcBorders>
            <w:noWrap/>
            <w:hideMark/>
          </w:tcPr>
          <w:p w14:paraId="69D8C1DF" w14:textId="21DDEA95" w:rsidR="00A40FB9" w:rsidRPr="00A40FB9" w:rsidRDefault="00A40FB9" w:rsidP="00A40FB9">
            <w:pPr>
              <w:jc w:val="center"/>
              <w:rPr>
                <w:rFonts w:cs="Times New Roman"/>
                <w:sz w:val="20"/>
                <w:szCs w:val="20"/>
                <w:lang w:val="en-GB"/>
              </w:rPr>
            </w:pPr>
            <w:r w:rsidRPr="00A40FB9">
              <w:rPr>
                <w:sz w:val="20"/>
                <w:szCs w:val="20"/>
              </w:rPr>
              <w:t>0.045</w:t>
            </w:r>
          </w:p>
        </w:tc>
        <w:tc>
          <w:tcPr>
            <w:tcW w:w="1701" w:type="dxa"/>
            <w:tcBorders>
              <w:top w:val="nil"/>
              <w:left w:val="nil"/>
              <w:bottom w:val="single" w:sz="4" w:space="0" w:color="auto"/>
              <w:right w:val="nil"/>
            </w:tcBorders>
            <w:noWrap/>
            <w:hideMark/>
          </w:tcPr>
          <w:p w14:paraId="3B926513" w14:textId="2DE03A6A" w:rsidR="00A40FB9" w:rsidRPr="00A40FB9" w:rsidRDefault="00A40FB9" w:rsidP="00A40FB9">
            <w:pPr>
              <w:jc w:val="center"/>
              <w:rPr>
                <w:rFonts w:cs="Times New Roman"/>
                <w:sz w:val="20"/>
                <w:szCs w:val="20"/>
                <w:lang w:val="en-GB"/>
              </w:rPr>
            </w:pPr>
            <w:r w:rsidRPr="00A40FB9">
              <w:rPr>
                <w:sz w:val="20"/>
                <w:szCs w:val="20"/>
              </w:rPr>
              <w:t>0.046</w:t>
            </w:r>
          </w:p>
        </w:tc>
      </w:tr>
      <w:tr w:rsidR="00A40FB9" w:rsidRPr="00115E0D" w14:paraId="5F12D62F" w14:textId="77777777" w:rsidTr="00D51EC8">
        <w:trPr>
          <w:trHeight w:val="288"/>
          <w:jc w:val="center"/>
        </w:trPr>
        <w:tc>
          <w:tcPr>
            <w:tcW w:w="2263" w:type="dxa"/>
            <w:tcBorders>
              <w:left w:val="nil"/>
              <w:bottom w:val="nil"/>
              <w:right w:val="nil"/>
            </w:tcBorders>
            <w:noWrap/>
          </w:tcPr>
          <w:p w14:paraId="777B1C55" w14:textId="77777777" w:rsidR="00A40FB9" w:rsidRPr="00115E0D" w:rsidRDefault="00A40FB9" w:rsidP="00A40FB9">
            <w:pPr>
              <w:rPr>
                <w:rFonts w:cs="Times New Roman"/>
                <w:sz w:val="20"/>
                <w:szCs w:val="20"/>
                <w:lang w:val="en-GB"/>
              </w:rPr>
            </w:pPr>
            <w:r w:rsidRPr="00115E0D">
              <w:rPr>
                <w:rFonts w:cs="Times New Roman"/>
                <w:sz w:val="20"/>
                <w:szCs w:val="20"/>
                <w:lang w:val="en-GB"/>
              </w:rPr>
              <w:t>Higher educational attainment dummy</w:t>
            </w:r>
          </w:p>
        </w:tc>
        <w:tc>
          <w:tcPr>
            <w:tcW w:w="1560" w:type="dxa"/>
            <w:tcBorders>
              <w:left w:val="nil"/>
              <w:bottom w:val="nil"/>
              <w:right w:val="nil"/>
            </w:tcBorders>
            <w:noWrap/>
            <w:hideMark/>
          </w:tcPr>
          <w:p w14:paraId="48FAED94" w14:textId="4ED2B883" w:rsidR="00A40FB9" w:rsidRPr="00A40FB9" w:rsidRDefault="00A40FB9" w:rsidP="00A40FB9">
            <w:pPr>
              <w:jc w:val="center"/>
              <w:rPr>
                <w:rFonts w:cs="Times New Roman"/>
                <w:sz w:val="20"/>
                <w:szCs w:val="20"/>
                <w:lang w:val="en-GB"/>
              </w:rPr>
            </w:pPr>
            <w:r w:rsidRPr="00A40FB9">
              <w:rPr>
                <w:sz w:val="20"/>
                <w:szCs w:val="20"/>
              </w:rPr>
              <w:t>0.258</w:t>
            </w:r>
          </w:p>
        </w:tc>
        <w:tc>
          <w:tcPr>
            <w:tcW w:w="1559" w:type="dxa"/>
            <w:tcBorders>
              <w:left w:val="nil"/>
              <w:bottom w:val="nil"/>
              <w:right w:val="nil"/>
            </w:tcBorders>
            <w:noWrap/>
            <w:hideMark/>
          </w:tcPr>
          <w:p w14:paraId="5D79149D" w14:textId="2D12AF61" w:rsidR="00A40FB9" w:rsidRPr="00A40FB9" w:rsidRDefault="00A40FB9" w:rsidP="00A40FB9">
            <w:pPr>
              <w:jc w:val="center"/>
              <w:rPr>
                <w:rFonts w:cs="Times New Roman"/>
                <w:sz w:val="20"/>
                <w:szCs w:val="20"/>
                <w:lang w:val="en-GB"/>
              </w:rPr>
            </w:pPr>
            <w:r w:rsidRPr="00A40FB9">
              <w:rPr>
                <w:sz w:val="20"/>
                <w:szCs w:val="20"/>
              </w:rPr>
              <w:t>0.139</w:t>
            </w:r>
          </w:p>
        </w:tc>
        <w:tc>
          <w:tcPr>
            <w:tcW w:w="1701" w:type="dxa"/>
            <w:tcBorders>
              <w:left w:val="nil"/>
              <w:bottom w:val="nil"/>
              <w:right w:val="nil"/>
            </w:tcBorders>
            <w:noWrap/>
            <w:hideMark/>
          </w:tcPr>
          <w:p w14:paraId="0918C0AD" w14:textId="2D08CF6E" w:rsidR="00A40FB9" w:rsidRPr="00A40FB9" w:rsidRDefault="00A40FB9" w:rsidP="00A40FB9">
            <w:pPr>
              <w:jc w:val="center"/>
              <w:rPr>
                <w:rFonts w:cs="Times New Roman"/>
                <w:sz w:val="20"/>
                <w:szCs w:val="20"/>
                <w:lang w:val="en-GB"/>
              </w:rPr>
            </w:pPr>
            <w:r w:rsidRPr="00A40FB9">
              <w:rPr>
                <w:sz w:val="20"/>
                <w:szCs w:val="20"/>
              </w:rPr>
              <w:t>0.118</w:t>
            </w:r>
          </w:p>
        </w:tc>
        <w:tc>
          <w:tcPr>
            <w:tcW w:w="1701" w:type="dxa"/>
            <w:tcBorders>
              <w:left w:val="nil"/>
              <w:bottom w:val="nil"/>
              <w:right w:val="nil"/>
            </w:tcBorders>
            <w:noWrap/>
            <w:hideMark/>
          </w:tcPr>
          <w:p w14:paraId="15A46712" w14:textId="0A69AB03" w:rsidR="00A40FB9" w:rsidRPr="00A40FB9" w:rsidRDefault="00A40FB9" w:rsidP="00A40FB9">
            <w:pPr>
              <w:jc w:val="center"/>
              <w:rPr>
                <w:rFonts w:cs="Times New Roman"/>
                <w:sz w:val="20"/>
                <w:szCs w:val="20"/>
                <w:lang w:val="en-GB"/>
              </w:rPr>
            </w:pPr>
            <w:r w:rsidRPr="00A40FB9">
              <w:rPr>
                <w:sz w:val="20"/>
                <w:szCs w:val="20"/>
              </w:rPr>
              <w:t>0.128</w:t>
            </w:r>
          </w:p>
        </w:tc>
      </w:tr>
      <w:tr w:rsidR="00A40FB9" w:rsidRPr="00115E0D" w14:paraId="38C11CB3" w14:textId="77777777" w:rsidTr="00D51EC8">
        <w:trPr>
          <w:trHeight w:val="288"/>
          <w:jc w:val="center"/>
        </w:trPr>
        <w:tc>
          <w:tcPr>
            <w:tcW w:w="2263" w:type="dxa"/>
            <w:tcBorders>
              <w:top w:val="nil"/>
              <w:left w:val="nil"/>
              <w:bottom w:val="single" w:sz="4" w:space="0" w:color="auto"/>
              <w:right w:val="nil"/>
            </w:tcBorders>
            <w:noWrap/>
          </w:tcPr>
          <w:p w14:paraId="70AFAF33"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1EE12779" w14:textId="03A7A975" w:rsidR="00A40FB9" w:rsidRPr="00A40FB9" w:rsidRDefault="00A40FB9" w:rsidP="00A40FB9">
            <w:pPr>
              <w:jc w:val="center"/>
              <w:rPr>
                <w:rFonts w:cs="Times New Roman"/>
                <w:sz w:val="20"/>
                <w:szCs w:val="20"/>
                <w:lang w:val="en-GB"/>
              </w:rPr>
            </w:pPr>
            <w:r w:rsidRPr="00A40FB9">
              <w:rPr>
                <w:sz w:val="20"/>
                <w:szCs w:val="20"/>
              </w:rPr>
              <w:t>0.214</w:t>
            </w:r>
          </w:p>
        </w:tc>
        <w:tc>
          <w:tcPr>
            <w:tcW w:w="1559" w:type="dxa"/>
            <w:tcBorders>
              <w:top w:val="nil"/>
              <w:left w:val="nil"/>
              <w:bottom w:val="single" w:sz="4" w:space="0" w:color="auto"/>
              <w:right w:val="nil"/>
            </w:tcBorders>
            <w:noWrap/>
            <w:hideMark/>
          </w:tcPr>
          <w:p w14:paraId="3EB40ED2" w14:textId="426867E6" w:rsidR="00A40FB9" w:rsidRPr="00A40FB9" w:rsidRDefault="00A40FB9" w:rsidP="00A40FB9">
            <w:pPr>
              <w:jc w:val="center"/>
              <w:rPr>
                <w:rFonts w:cs="Times New Roman"/>
                <w:sz w:val="20"/>
                <w:szCs w:val="20"/>
                <w:lang w:val="en-GB"/>
              </w:rPr>
            </w:pPr>
            <w:r w:rsidRPr="00A40FB9">
              <w:rPr>
                <w:sz w:val="20"/>
                <w:szCs w:val="20"/>
              </w:rPr>
              <w:t>0.215</w:t>
            </w:r>
          </w:p>
        </w:tc>
        <w:tc>
          <w:tcPr>
            <w:tcW w:w="1701" w:type="dxa"/>
            <w:tcBorders>
              <w:top w:val="nil"/>
              <w:left w:val="nil"/>
              <w:bottom w:val="single" w:sz="4" w:space="0" w:color="auto"/>
              <w:right w:val="nil"/>
            </w:tcBorders>
            <w:noWrap/>
            <w:hideMark/>
          </w:tcPr>
          <w:p w14:paraId="1CA95B2B" w14:textId="1B744610" w:rsidR="00A40FB9" w:rsidRPr="00A40FB9" w:rsidRDefault="00A40FB9" w:rsidP="00A40FB9">
            <w:pPr>
              <w:jc w:val="center"/>
              <w:rPr>
                <w:rFonts w:cs="Times New Roman"/>
                <w:sz w:val="20"/>
                <w:szCs w:val="20"/>
                <w:lang w:val="en-GB"/>
              </w:rPr>
            </w:pPr>
            <w:r w:rsidRPr="00A40FB9">
              <w:rPr>
                <w:sz w:val="20"/>
                <w:szCs w:val="20"/>
              </w:rPr>
              <w:t>0.21</w:t>
            </w:r>
          </w:p>
        </w:tc>
        <w:tc>
          <w:tcPr>
            <w:tcW w:w="1701" w:type="dxa"/>
            <w:tcBorders>
              <w:top w:val="nil"/>
              <w:left w:val="nil"/>
              <w:bottom w:val="single" w:sz="4" w:space="0" w:color="auto"/>
              <w:right w:val="nil"/>
            </w:tcBorders>
            <w:noWrap/>
            <w:hideMark/>
          </w:tcPr>
          <w:p w14:paraId="281B4209" w14:textId="29E5C4C7" w:rsidR="00A40FB9" w:rsidRPr="00A40FB9" w:rsidRDefault="00A40FB9" w:rsidP="00A40FB9">
            <w:pPr>
              <w:jc w:val="center"/>
              <w:rPr>
                <w:rFonts w:cs="Times New Roman"/>
                <w:sz w:val="20"/>
                <w:szCs w:val="20"/>
                <w:lang w:val="en-GB"/>
              </w:rPr>
            </w:pPr>
            <w:r w:rsidRPr="00A40FB9">
              <w:rPr>
                <w:sz w:val="20"/>
                <w:szCs w:val="20"/>
              </w:rPr>
              <w:t>0.21</w:t>
            </w:r>
          </w:p>
        </w:tc>
      </w:tr>
      <w:tr w:rsidR="00A40FB9" w:rsidRPr="00115E0D" w14:paraId="2022CE28" w14:textId="77777777" w:rsidTr="00D51EC8">
        <w:trPr>
          <w:trHeight w:val="288"/>
          <w:jc w:val="center"/>
        </w:trPr>
        <w:tc>
          <w:tcPr>
            <w:tcW w:w="2263" w:type="dxa"/>
            <w:tcBorders>
              <w:left w:val="nil"/>
              <w:bottom w:val="nil"/>
              <w:right w:val="nil"/>
            </w:tcBorders>
            <w:noWrap/>
          </w:tcPr>
          <w:p w14:paraId="6376D92A" w14:textId="77777777" w:rsidR="00A40FB9" w:rsidRPr="00115E0D" w:rsidRDefault="00A40FB9" w:rsidP="00A40FB9">
            <w:pPr>
              <w:rPr>
                <w:rFonts w:cs="Times New Roman"/>
                <w:sz w:val="20"/>
                <w:szCs w:val="20"/>
                <w:lang w:val="en-GB"/>
              </w:rPr>
            </w:pPr>
            <w:r w:rsidRPr="00115E0D">
              <w:rPr>
                <w:rFonts w:cs="Times New Roman"/>
                <w:sz w:val="20"/>
                <w:szCs w:val="20"/>
                <w:lang w:val="en-GB"/>
              </w:rPr>
              <w:t>Net wealth (related to income)</w:t>
            </w:r>
          </w:p>
        </w:tc>
        <w:tc>
          <w:tcPr>
            <w:tcW w:w="1560" w:type="dxa"/>
            <w:tcBorders>
              <w:left w:val="nil"/>
              <w:bottom w:val="nil"/>
              <w:right w:val="nil"/>
            </w:tcBorders>
            <w:noWrap/>
            <w:hideMark/>
          </w:tcPr>
          <w:p w14:paraId="61760DCD" w14:textId="30F95C1B" w:rsidR="00A40FB9" w:rsidRPr="00A40FB9" w:rsidRDefault="00A40FB9" w:rsidP="00A40FB9">
            <w:pPr>
              <w:jc w:val="center"/>
              <w:rPr>
                <w:rFonts w:cs="Times New Roman"/>
                <w:sz w:val="20"/>
                <w:szCs w:val="20"/>
                <w:lang w:val="en-GB"/>
              </w:rPr>
            </w:pPr>
            <w:r w:rsidRPr="00A40FB9">
              <w:rPr>
                <w:sz w:val="20"/>
                <w:szCs w:val="20"/>
              </w:rPr>
              <w:t>0</w:t>
            </w:r>
          </w:p>
        </w:tc>
        <w:tc>
          <w:tcPr>
            <w:tcW w:w="1559" w:type="dxa"/>
            <w:tcBorders>
              <w:left w:val="nil"/>
              <w:bottom w:val="nil"/>
              <w:right w:val="nil"/>
            </w:tcBorders>
            <w:noWrap/>
            <w:hideMark/>
          </w:tcPr>
          <w:p w14:paraId="08FC60BF" w14:textId="10BB32DC" w:rsidR="00A40FB9" w:rsidRPr="00A40FB9" w:rsidRDefault="00A40FB9" w:rsidP="00A40FB9">
            <w:pPr>
              <w:jc w:val="center"/>
              <w:rPr>
                <w:rFonts w:cs="Times New Roman"/>
                <w:sz w:val="20"/>
                <w:szCs w:val="20"/>
                <w:lang w:val="en-GB"/>
              </w:rPr>
            </w:pPr>
            <w:r w:rsidRPr="00A40FB9">
              <w:rPr>
                <w:sz w:val="20"/>
                <w:szCs w:val="20"/>
              </w:rPr>
              <w:t>0.000**</w:t>
            </w:r>
          </w:p>
        </w:tc>
        <w:tc>
          <w:tcPr>
            <w:tcW w:w="1701" w:type="dxa"/>
            <w:tcBorders>
              <w:left w:val="nil"/>
              <w:bottom w:val="nil"/>
              <w:right w:val="nil"/>
            </w:tcBorders>
            <w:noWrap/>
            <w:hideMark/>
          </w:tcPr>
          <w:p w14:paraId="551828BF" w14:textId="5050D061" w:rsidR="00A40FB9" w:rsidRPr="00A40FB9" w:rsidRDefault="00A40FB9" w:rsidP="00A40FB9">
            <w:pPr>
              <w:jc w:val="center"/>
              <w:rPr>
                <w:rFonts w:cs="Times New Roman"/>
                <w:sz w:val="20"/>
                <w:szCs w:val="20"/>
                <w:lang w:val="en-GB"/>
              </w:rPr>
            </w:pPr>
            <w:r w:rsidRPr="00A40FB9">
              <w:rPr>
                <w:sz w:val="20"/>
                <w:szCs w:val="20"/>
              </w:rPr>
              <w:t>0.003**</w:t>
            </w:r>
          </w:p>
        </w:tc>
        <w:tc>
          <w:tcPr>
            <w:tcW w:w="1701" w:type="dxa"/>
            <w:tcBorders>
              <w:left w:val="nil"/>
              <w:bottom w:val="nil"/>
              <w:right w:val="nil"/>
            </w:tcBorders>
            <w:noWrap/>
            <w:hideMark/>
          </w:tcPr>
          <w:p w14:paraId="1AE00B6B" w14:textId="0FC865F6" w:rsidR="00A40FB9" w:rsidRPr="00A40FB9" w:rsidRDefault="00A40FB9" w:rsidP="00A40FB9">
            <w:pPr>
              <w:jc w:val="center"/>
              <w:rPr>
                <w:rFonts w:cs="Times New Roman"/>
                <w:sz w:val="20"/>
                <w:szCs w:val="20"/>
                <w:lang w:val="en-GB"/>
              </w:rPr>
            </w:pPr>
            <w:r w:rsidRPr="00A40FB9">
              <w:rPr>
                <w:sz w:val="20"/>
                <w:szCs w:val="20"/>
              </w:rPr>
              <w:t>0.002</w:t>
            </w:r>
          </w:p>
        </w:tc>
      </w:tr>
      <w:tr w:rsidR="00A40FB9" w:rsidRPr="00115E0D" w14:paraId="760ACA72" w14:textId="77777777" w:rsidTr="00D51EC8">
        <w:trPr>
          <w:trHeight w:val="288"/>
          <w:jc w:val="center"/>
        </w:trPr>
        <w:tc>
          <w:tcPr>
            <w:tcW w:w="2263" w:type="dxa"/>
            <w:tcBorders>
              <w:top w:val="nil"/>
              <w:left w:val="nil"/>
              <w:bottom w:val="single" w:sz="4" w:space="0" w:color="auto"/>
              <w:right w:val="nil"/>
            </w:tcBorders>
            <w:noWrap/>
          </w:tcPr>
          <w:p w14:paraId="724B968A"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58DB2D4F" w14:textId="1F9AE5E8" w:rsidR="00A40FB9" w:rsidRPr="00A40FB9" w:rsidRDefault="00A40FB9" w:rsidP="00A40FB9">
            <w:pPr>
              <w:jc w:val="center"/>
              <w:rPr>
                <w:rFonts w:cs="Times New Roman"/>
                <w:sz w:val="20"/>
                <w:szCs w:val="20"/>
                <w:lang w:val="en-GB"/>
              </w:rPr>
            </w:pPr>
            <w:r w:rsidRPr="00A40FB9">
              <w:rPr>
                <w:sz w:val="20"/>
                <w:szCs w:val="20"/>
              </w:rPr>
              <w:t>0</w:t>
            </w:r>
          </w:p>
        </w:tc>
        <w:tc>
          <w:tcPr>
            <w:tcW w:w="1559" w:type="dxa"/>
            <w:tcBorders>
              <w:top w:val="nil"/>
              <w:left w:val="nil"/>
              <w:bottom w:val="single" w:sz="4" w:space="0" w:color="auto"/>
              <w:right w:val="nil"/>
            </w:tcBorders>
            <w:noWrap/>
            <w:hideMark/>
          </w:tcPr>
          <w:p w14:paraId="6B660F3B" w14:textId="68FC0493" w:rsidR="00A40FB9" w:rsidRPr="00A40FB9" w:rsidRDefault="00A40FB9" w:rsidP="00A40FB9">
            <w:pPr>
              <w:jc w:val="center"/>
              <w:rPr>
                <w:rFonts w:cs="Times New Roman"/>
                <w:sz w:val="20"/>
                <w:szCs w:val="20"/>
                <w:lang w:val="en-GB"/>
              </w:rPr>
            </w:pPr>
            <w:r w:rsidRPr="00A40FB9">
              <w:rPr>
                <w:sz w:val="20"/>
                <w:szCs w:val="20"/>
              </w:rPr>
              <w:t>0</w:t>
            </w:r>
          </w:p>
        </w:tc>
        <w:tc>
          <w:tcPr>
            <w:tcW w:w="1701" w:type="dxa"/>
            <w:tcBorders>
              <w:top w:val="nil"/>
              <w:left w:val="nil"/>
              <w:bottom w:val="single" w:sz="4" w:space="0" w:color="auto"/>
              <w:right w:val="nil"/>
            </w:tcBorders>
            <w:noWrap/>
            <w:hideMark/>
          </w:tcPr>
          <w:p w14:paraId="45633AFA" w14:textId="6C64E732" w:rsidR="00A40FB9" w:rsidRPr="00A40FB9" w:rsidRDefault="00A40FB9" w:rsidP="00A40FB9">
            <w:pPr>
              <w:jc w:val="center"/>
              <w:rPr>
                <w:rFonts w:cs="Times New Roman"/>
                <w:sz w:val="20"/>
                <w:szCs w:val="20"/>
                <w:lang w:val="en-GB"/>
              </w:rPr>
            </w:pPr>
            <w:r w:rsidRPr="00A40FB9">
              <w:rPr>
                <w:sz w:val="20"/>
                <w:szCs w:val="20"/>
              </w:rPr>
              <w:t>0.001</w:t>
            </w:r>
          </w:p>
        </w:tc>
        <w:tc>
          <w:tcPr>
            <w:tcW w:w="1701" w:type="dxa"/>
            <w:tcBorders>
              <w:top w:val="nil"/>
              <w:left w:val="nil"/>
              <w:bottom w:val="single" w:sz="4" w:space="0" w:color="auto"/>
              <w:right w:val="nil"/>
            </w:tcBorders>
            <w:noWrap/>
            <w:hideMark/>
          </w:tcPr>
          <w:p w14:paraId="0ADA5C12" w14:textId="0A964036" w:rsidR="00A40FB9" w:rsidRPr="00A40FB9" w:rsidRDefault="00A40FB9" w:rsidP="00A40FB9">
            <w:pPr>
              <w:jc w:val="center"/>
              <w:rPr>
                <w:rFonts w:cs="Times New Roman"/>
                <w:sz w:val="20"/>
                <w:szCs w:val="20"/>
                <w:lang w:val="en-GB"/>
              </w:rPr>
            </w:pPr>
            <w:r w:rsidRPr="00A40FB9">
              <w:rPr>
                <w:sz w:val="20"/>
                <w:szCs w:val="20"/>
              </w:rPr>
              <w:t>0.002</w:t>
            </w:r>
          </w:p>
        </w:tc>
      </w:tr>
      <w:tr w:rsidR="00A40FB9" w:rsidRPr="00115E0D" w14:paraId="4109D268" w14:textId="77777777" w:rsidTr="00D51EC8">
        <w:trPr>
          <w:trHeight w:val="288"/>
          <w:jc w:val="center"/>
        </w:trPr>
        <w:tc>
          <w:tcPr>
            <w:tcW w:w="2263" w:type="dxa"/>
            <w:tcBorders>
              <w:left w:val="nil"/>
              <w:bottom w:val="nil"/>
              <w:right w:val="nil"/>
            </w:tcBorders>
            <w:noWrap/>
          </w:tcPr>
          <w:p w14:paraId="17056231" w14:textId="77777777" w:rsidR="00A40FB9" w:rsidRPr="00115E0D" w:rsidRDefault="00A40FB9" w:rsidP="00A40FB9">
            <w:pPr>
              <w:rPr>
                <w:rFonts w:cs="Times New Roman"/>
                <w:sz w:val="20"/>
                <w:szCs w:val="20"/>
                <w:lang w:val="en-GB"/>
              </w:rPr>
            </w:pPr>
            <w:r w:rsidRPr="00115E0D">
              <w:rPr>
                <w:rFonts w:cs="Times New Roman"/>
                <w:sz w:val="20"/>
                <w:szCs w:val="20"/>
                <w:lang w:val="en-GB"/>
              </w:rPr>
              <w:t>Wave 2004</w:t>
            </w:r>
          </w:p>
        </w:tc>
        <w:tc>
          <w:tcPr>
            <w:tcW w:w="1560" w:type="dxa"/>
            <w:tcBorders>
              <w:left w:val="nil"/>
              <w:bottom w:val="nil"/>
              <w:right w:val="nil"/>
            </w:tcBorders>
            <w:noWrap/>
            <w:hideMark/>
          </w:tcPr>
          <w:p w14:paraId="44949F22" w14:textId="0F9B36D0" w:rsidR="00A40FB9" w:rsidRPr="00A40FB9" w:rsidRDefault="00A40FB9" w:rsidP="00A40FB9">
            <w:pPr>
              <w:jc w:val="center"/>
              <w:rPr>
                <w:rFonts w:cs="Times New Roman"/>
                <w:sz w:val="20"/>
                <w:szCs w:val="20"/>
                <w:lang w:val="en-GB"/>
              </w:rPr>
            </w:pPr>
            <w:r w:rsidRPr="00A40FB9">
              <w:rPr>
                <w:sz w:val="20"/>
                <w:szCs w:val="20"/>
              </w:rPr>
              <w:t>0</w:t>
            </w:r>
          </w:p>
        </w:tc>
        <w:tc>
          <w:tcPr>
            <w:tcW w:w="1559" w:type="dxa"/>
            <w:tcBorders>
              <w:left w:val="nil"/>
              <w:bottom w:val="nil"/>
              <w:right w:val="nil"/>
            </w:tcBorders>
            <w:noWrap/>
            <w:hideMark/>
          </w:tcPr>
          <w:p w14:paraId="14A9B113" w14:textId="215C0AC3" w:rsidR="00A40FB9" w:rsidRPr="00A40FB9" w:rsidRDefault="00A40FB9" w:rsidP="00A40FB9">
            <w:pPr>
              <w:jc w:val="center"/>
              <w:rPr>
                <w:rFonts w:cs="Times New Roman"/>
                <w:sz w:val="20"/>
                <w:szCs w:val="20"/>
                <w:lang w:val="en-GB"/>
              </w:rPr>
            </w:pPr>
            <w:r w:rsidRPr="00A40FB9">
              <w:rPr>
                <w:sz w:val="20"/>
                <w:szCs w:val="20"/>
              </w:rPr>
              <w:t>0</w:t>
            </w:r>
          </w:p>
        </w:tc>
        <w:tc>
          <w:tcPr>
            <w:tcW w:w="1701" w:type="dxa"/>
            <w:tcBorders>
              <w:left w:val="nil"/>
              <w:bottom w:val="nil"/>
              <w:right w:val="nil"/>
            </w:tcBorders>
            <w:noWrap/>
            <w:hideMark/>
          </w:tcPr>
          <w:p w14:paraId="4CFAD196" w14:textId="6D16A323" w:rsidR="00A40FB9" w:rsidRPr="00A40FB9" w:rsidRDefault="00A40FB9" w:rsidP="00A40FB9">
            <w:pPr>
              <w:jc w:val="center"/>
              <w:rPr>
                <w:rFonts w:cs="Times New Roman"/>
                <w:sz w:val="20"/>
                <w:szCs w:val="20"/>
                <w:lang w:val="en-GB"/>
              </w:rPr>
            </w:pPr>
            <w:r w:rsidRPr="00A40FB9">
              <w:rPr>
                <w:sz w:val="20"/>
                <w:szCs w:val="20"/>
              </w:rPr>
              <w:t>0</w:t>
            </w:r>
          </w:p>
        </w:tc>
        <w:tc>
          <w:tcPr>
            <w:tcW w:w="1701" w:type="dxa"/>
            <w:tcBorders>
              <w:left w:val="nil"/>
              <w:bottom w:val="nil"/>
              <w:right w:val="nil"/>
            </w:tcBorders>
            <w:noWrap/>
            <w:hideMark/>
          </w:tcPr>
          <w:p w14:paraId="4D473D5C" w14:textId="06629919" w:rsidR="00A40FB9" w:rsidRPr="00A40FB9" w:rsidRDefault="00A40FB9" w:rsidP="00A40FB9">
            <w:pPr>
              <w:jc w:val="center"/>
              <w:rPr>
                <w:rFonts w:cs="Times New Roman"/>
                <w:sz w:val="20"/>
                <w:szCs w:val="20"/>
                <w:lang w:val="en-GB"/>
              </w:rPr>
            </w:pPr>
            <w:r w:rsidRPr="00A40FB9">
              <w:rPr>
                <w:sz w:val="20"/>
                <w:szCs w:val="20"/>
              </w:rPr>
              <w:t>0</w:t>
            </w:r>
          </w:p>
        </w:tc>
      </w:tr>
      <w:tr w:rsidR="00A40FB9" w:rsidRPr="00115E0D" w14:paraId="6B32F774" w14:textId="77777777" w:rsidTr="00D51EC8">
        <w:trPr>
          <w:trHeight w:val="288"/>
          <w:jc w:val="center"/>
        </w:trPr>
        <w:tc>
          <w:tcPr>
            <w:tcW w:w="2263" w:type="dxa"/>
            <w:tcBorders>
              <w:top w:val="nil"/>
              <w:left w:val="nil"/>
              <w:bottom w:val="single" w:sz="4" w:space="0" w:color="auto"/>
              <w:right w:val="nil"/>
            </w:tcBorders>
            <w:noWrap/>
          </w:tcPr>
          <w:p w14:paraId="30D9AD69"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29DE4F84" w14:textId="2057C8D9" w:rsidR="00A40FB9" w:rsidRPr="00A40FB9" w:rsidRDefault="00A40FB9" w:rsidP="00A40FB9">
            <w:pPr>
              <w:jc w:val="center"/>
              <w:rPr>
                <w:rFonts w:cs="Times New Roman"/>
                <w:sz w:val="20"/>
                <w:szCs w:val="20"/>
                <w:lang w:val="en-GB"/>
              </w:rPr>
            </w:pPr>
            <w:r w:rsidRPr="00A40FB9">
              <w:rPr>
                <w:sz w:val="20"/>
                <w:szCs w:val="20"/>
              </w:rPr>
              <w:t>.</w:t>
            </w:r>
          </w:p>
        </w:tc>
        <w:tc>
          <w:tcPr>
            <w:tcW w:w="1559" w:type="dxa"/>
            <w:tcBorders>
              <w:top w:val="nil"/>
              <w:left w:val="nil"/>
              <w:bottom w:val="single" w:sz="4" w:space="0" w:color="auto"/>
              <w:right w:val="nil"/>
            </w:tcBorders>
            <w:noWrap/>
            <w:hideMark/>
          </w:tcPr>
          <w:p w14:paraId="509D4189" w14:textId="4D8B84E4" w:rsidR="00A40FB9" w:rsidRPr="00A40FB9" w:rsidRDefault="00A40FB9" w:rsidP="00A40FB9">
            <w:pPr>
              <w:jc w:val="center"/>
              <w:rPr>
                <w:rFonts w:cs="Times New Roman"/>
                <w:sz w:val="20"/>
                <w:szCs w:val="20"/>
                <w:lang w:val="en-GB"/>
              </w:rPr>
            </w:pPr>
            <w:r w:rsidRPr="00A40FB9">
              <w:rPr>
                <w:sz w:val="20"/>
                <w:szCs w:val="20"/>
              </w:rPr>
              <w:t>.</w:t>
            </w:r>
          </w:p>
        </w:tc>
        <w:tc>
          <w:tcPr>
            <w:tcW w:w="1701" w:type="dxa"/>
            <w:tcBorders>
              <w:top w:val="nil"/>
              <w:left w:val="nil"/>
              <w:bottom w:val="single" w:sz="4" w:space="0" w:color="auto"/>
              <w:right w:val="nil"/>
            </w:tcBorders>
            <w:noWrap/>
            <w:hideMark/>
          </w:tcPr>
          <w:p w14:paraId="3BE802A8" w14:textId="1E1C2166" w:rsidR="00A40FB9" w:rsidRPr="00A40FB9" w:rsidRDefault="00A40FB9" w:rsidP="00A40FB9">
            <w:pPr>
              <w:jc w:val="center"/>
              <w:rPr>
                <w:rFonts w:cs="Times New Roman"/>
                <w:sz w:val="20"/>
                <w:szCs w:val="20"/>
                <w:lang w:val="en-GB"/>
              </w:rPr>
            </w:pPr>
            <w:r w:rsidRPr="00A40FB9">
              <w:rPr>
                <w:sz w:val="20"/>
                <w:szCs w:val="20"/>
              </w:rPr>
              <w:t>.</w:t>
            </w:r>
          </w:p>
        </w:tc>
        <w:tc>
          <w:tcPr>
            <w:tcW w:w="1701" w:type="dxa"/>
            <w:tcBorders>
              <w:top w:val="nil"/>
              <w:left w:val="nil"/>
              <w:bottom w:val="single" w:sz="4" w:space="0" w:color="auto"/>
              <w:right w:val="nil"/>
            </w:tcBorders>
            <w:noWrap/>
            <w:hideMark/>
          </w:tcPr>
          <w:p w14:paraId="4EBAB15C" w14:textId="5901AC9E" w:rsidR="00A40FB9" w:rsidRPr="00A40FB9" w:rsidRDefault="00A40FB9" w:rsidP="00A40FB9">
            <w:pPr>
              <w:jc w:val="center"/>
              <w:rPr>
                <w:rFonts w:cs="Times New Roman"/>
                <w:sz w:val="20"/>
                <w:szCs w:val="20"/>
                <w:lang w:val="en-GB"/>
              </w:rPr>
            </w:pPr>
            <w:r w:rsidRPr="00A40FB9">
              <w:rPr>
                <w:sz w:val="20"/>
                <w:szCs w:val="20"/>
              </w:rPr>
              <w:t>.</w:t>
            </w:r>
          </w:p>
        </w:tc>
      </w:tr>
      <w:tr w:rsidR="00A40FB9" w:rsidRPr="00115E0D" w14:paraId="72DBAC5A" w14:textId="77777777" w:rsidTr="00D51EC8">
        <w:trPr>
          <w:trHeight w:val="288"/>
          <w:jc w:val="center"/>
        </w:trPr>
        <w:tc>
          <w:tcPr>
            <w:tcW w:w="2263" w:type="dxa"/>
            <w:tcBorders>
              <w:left w:val="nil"/>
              <w:bottom w:val="nil"/>
              <w:right w:val="nil"/>
            </w:tcBorders>
            <w:noWrap/>
          </w:tcPr>
          <w:p w14:paraId="1D4BFF99" w14:textId="77777777" w:rsidR="00A40FB9" w:rsidRPr="00115E0D" w:rsidRDefault="00A40FB9" w:rsidP="00A40FB9">
            <w:pPr>
              <w:rPr>
                <w:rFonts w:cs="Times New Roman"/>
                <w:sz w:val="20"/>
                <w:szCs w:val="20"/>
                <w:lang w:val="en-GB"/>
              </w:rPr>
            </w:pPr>
            <w:r w:rsidRPr="00115E0D">
              <w:rPr>
                <w:rFonts w:cs="Times New Roman"/>
                <w:sz w:val="20"/>
                <w:szCs w:val="20"/>
                <w:lang w:val="en-GB"/>
              </w:rPr>
              <w:t>Wave 2006</w:t>
            </w:r>
          </w:p>
        </w:tc>
        <w:tc>
          <w:tcPr>
            <w:tcW w:w="1560" w:type="dxa"/>
            <w:tcBorders>
              <w:left w:val="nil"/>
              <w:bottom w:val="nil"/>
              <w:right w:val="nil"/>
            </w:tcBorders>
            <w:noWrap/>
            <w:hideMark/>
          </w:tcPr>
          <w:p w14:paraId="07995E23" w14:textId="1F35C82C" w:rsidR="00A40FB9" w:rsidRPr="00A40FB9" w:rsidRDefault="00A40FB9" w:rsidP="00A40FB9">
            <w:pPr>
              <w:jc w:val="center"/>
              <w:rPr>
                <w:rFonts w:cs="Times New Roman"/>
                <w:sz w:val="20"/>
                <w:szCs w:val="20"/>
                <w:lang w:val="en-GB"/>
              </w:rPr>
            </w:pPr>
            <w:r w:rsidRPr="00A40FB9">
              <w:rPr>
                <w:sz w:val="20"/>
                <w:szCs w:val="20"/>
              </w:rPr>
              <w:t>-0.021</w:t>
            </w:r>
          </w:p>
        </w:tc>
        <w:tc>
          <w:tcPr>
            <w:tcW w:w="1559" w:type="dxa"/>
            <w:tcBorders>
              <w:left w:val="nil"/>
              <w:bottom w:val="nil"/>
              <w:right w:val="nil"/>
            </w:tcBorders>
            <w:noWrap/>
            <w:hideMark/>
          </w:tcPr>
          <w:p w14:paraId="21BD181E" w14:textId="53DA54EA" w:rsidR="00A40FB9" w:rsidRPr="00A40FB9" w:rsidRDefault="00A40FB9" w:rsidP="00A40FB9">
            <w:pPr>
              <w:jc w:val="center"/>
              <w:rPr>
                <w:rFonts w:cs="Times New Roman"/>
                <w:sz w:val="20"/>
                <w:szCs w:val="20"/>
                <w:lang w:val="en-GB"/>
              </w:rPr>
            </w:pPr>
            <w:r w:rsidRPr="00A40FB9">
              <w:rPr>
                <w:sz w:val="20"/>
                <w:szCs w:val="20"/>
              </w:rPr>
              <w:t>-0.04</w:t>
            </w:r>
          </w:p>
        </w:tc>
        <w:tc>
          <w:tcPr>
            <w:tcW w:w="1701" w:type="dxa"/>
            <w:tcBorders>
              <w:left w:val="nil"/>
              <w:bottom w:val="nil"/>
              <w:right w:val="nil"/>
            </w:tcBorders>
            <w:noWrap/>
            <w:hideMark/>
          </w:tcPr>
          <w:p w14:paraId="6E530199" w14:textId="260F2696" w:rsidR="00A40FB9" w:rsidRPr="00A40FB9" w:rsidRDefault="00A40FB9" w:rsidP="00A40FB9">
            <w:pPr>
              <w:jc w:val="center"/>
              <w:rPr>
                <w:rFonts w:cs="Times New Roman"/>
                <w:sz w:val="20"/>
                <w:szCs w:val="20"/>
                <w:lang w:val="en-GB"/>
              </w:rPr>
            </w:pPr>
            <w:r w:rsidRPr="00A40FB9">
              <w:rPr>
                <w:sz w:val="20"/>
                <w:szCs w:val="20"/>
              </w:rPr>
              <w:t>-0.01</w:t>
            </w:r>
          </w:p>
        </w:tc>
        <w:tc>
          <w:tcPr>
            <w:tcW w:w="1701" w:type="dxa"/>
            <w:tcBorders>
              <w:left w:val="nil"/>
              <w:bottom w:val="nil"/>
              <w:right w:val="nil"/>
            </w:tcBorders>
            <w:noWrap/>
            <w:hideMark/>
          </w:tcPr>
          <w:p w14:paraId="01714E76" w14:textId="5612C86F" w:rsidR="00A40FB9" w:rsidRPr="00A40FB9" w:rsidRDefault="00A40FB9" w:rsidP="00A40FB9">
            <w:pPr>
              <w:jc w:val="center"/>
              <w:rPr>
                <w:rFonts w:cs="Times New Roman"/>
                <w:sz w:val="20"/>
                <w:szCs w:val="20"/>
                <w:lang w:val="en-GB"/>
              </w:rPr>
            </w:pPr>
            <w:r w:rsidRPr="00A40FB9">
              <w:rPr>
                <w:sz w:val="20"/>
                <w:szCs w:val="20"/>
              </w:rPr>
              <w:t>-0.011</w:t>
            </w:r>
          </w:p>
        </w:tc>
      </w:tr>
      <w:tr w:rsidR="00A40FB9" w:rsidRPr="00115E0D" w14:paraId="61DD4F3A" w14:textId="77777777" w:rsidTr="00D51EC8">
        <w:trPr>
          <w:trHeight w:val="288"/>
          <w:jc w:val="center"/>
        </w:trPr>
        <w:tc>
          <w:tcPr>
            <w:tcW w:w="2263" w:type="dxa"/>
            <w:tcBorders>
              <w:top w:val="nil"/>
              <w:left w:val="nil"/>
              <w:bottom w:val="single" w:sz="4" w:space="0" w:color="auto"/>
              <w:right w:val="nil"/>
            </w:tcBorders>
            <w:noWrap/>
          </w:tcPr>
          <w:p w14:paraId="706FEE55"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11171F01" w14:textId="3D8657A2" w:rsidR="00A40FB9" w:rsidRPr="00A40FB9" w:rsidRDefault="00A40FB9" w:rsidP="00A40FB9">
            <w:pPr>
              <w:jc w:val="center"/>
              <w:rPr>
                <w:rFonts w:cs="Times New Roman"/>
                <w:sz w:val="20"/>
                <w:szCs w:val="20"/>
                <w:lang w:val="en-GB"/>
              </w:rPr>
            </w:pPr>
            <w:r w:rsidRPr="00A40FB9">
              <w:rPr>
                <w:sz w:val="20"/>
                <w:szCs w:val="20"/>
              </w:rPr>
              <w:t>0.032</w:t>
            </w:r>
          </w:p>
        </w:tc>
        <w:tc>
          <w:tcPr>
            <w:tcW w:w="1559" w:type="dxa"/>
            <w:tcBorders>
              <w:top w:val="nil"/>
              <w:left w:val="nil"/>
              <w:bottom w:val="single" w:sz="4" w:space="0" w:color="auto"/>
              <w:right w:val="nil"/>
            </w:tcBorders>
            <w:noWrap/>
            <w:hideMark/>
          </w:tcPr>
          <w:p w14:paraId="3F0D2109" w14:textId="4C0EBD80" w:rsidR="00A40FB9" w:rsidRPr="00A40FB9" w:rsidRDefault="00A40FB9" w:rsidP="00A40FB9">
            <w:pPr>
              <w:jc w:val="center"/>
              <w:rPr>
                <w:rFonts w:cs="Times New Roman"/>
                <w:sz w:val="20"/>
                <w:szCs w:val="20"/>
                <w:lang w:val="en-GB"/>
              </w:rPr>
            </w:pPr>
            <w:r w:rsidRPr="00A40FB9">
              <w:rPr>
                <w:sz w:val="20"/>
                <w:szCs w:val="20"/>
              </w:rPr>
              <w:t>0.049</w:t>
            </w:r>
          </w:p>
        </w:tc>
        <w:tc>
          <w:tcPr>
            <w:tcW w:w="1701" w:type="dxa"/>
            <w:tcBorders>
              <w:top w:val="nil"/>
              <w:left w:val="nil"/>
              <w:bottom w:val="single" w:sz="4" w:space="0" w:color="auto"/>
              <w:right w:val="nil"/>
            </w:tcBorders>
            <w:noWrap/>
            <w:hideMark/>
          </w:tcPr>
          <w:p w14:paraId="75B92E88" w14:textId="1B8E7FC7" w:rsidR="00A40FB9" w:rsidRPr="00A40FB9" w:rsidRDefault="00A40FB9" w:rsidP="00A40FB9">
            <w:pPr>
              <w:jc w:val="center"/>
              <w:rPr>
                <w:rFonts w:cs="Times New Roman"/>
                <w:sz w:val="20"/>
                <w:szCs w:val="20"/>
                <w:lang w:val="en-GB"/>
              </w:rPr>
            </w:pPr>
            <w:r w:rsidRPr="00A40FB9">
              <w:rPr>
                <w:sz w:val="20"/>
                <w:szCs w:val="20"/>
              </w:rPr>
              <w:t>0.054</w:t>
            </w:r>
          </w:p>
        </w:tc>
        <w:tc>
          <w:tcPr>
            <w:tcW w:w="1701" w:type="dxa"/>
            <w:tcBorders>
              <w:top w:val="nil"/>
              <w:left w:val="nil"/>
              <w:bottom w:val="single" w:sz="4" w:space="0" w:color="auto"/>
              <w:right w:val="nil"/>
            </w:tcBorders>
            <w:noWrap/>
            <w:hideMark/>
          </w:tcPr>
          <w:p w14:paraId="5C3B168F" w14:textId="01869AB1" w:rsidR="00A40FB9" w:rsidRPr="00A40FB9" w:rsidRDefault="00A40FB9" w:rsidP="00A40FB9">
            <w:pPr>
              <w:jc w:val="center"/>
              <w:rPr>
                <w:rFonts w:cs="Times New Roman"/>
                <w:sz w:val="20"/>
                <w:szCs w:val="20"/>
                <w:lang w:val="en-GB"/>
              </w:rPr>
            </w:pPr>
            <w:r w:rsidRPr="00A40FB9">
              <w:rPr>
                <w:sz w:val="20"/>
                <w:szCs w:val="20"/>
              </w:rPr>
              <w:t>0.056</w:t>
            </w:r>
          </w:p>
        </w:tc>
      </w:tr>
      <w:tr w:rsidR="00A40FB9" w:rsidRPr="00115E0D" w14:paraId="0FBC88DF" w14:textId="77777777" w:rsidTr="00D51EC8">
        <w:trPr>
          <w:trHeight w:val="288"/>
          <w:jc w:val="center"/>
        </w:trPr>
        <w:tc>
          <w:tcPr>
            <w:tcW w:w="2263" w:type="dxa"/>
            <w:tcBorders>
              <w:left w:val="nil"/>
              <w:bottom w:val="nil"/>
              <w:right w:val="nil"/>
            </w:tcBorders>
            <w:noWrap/>
          </w:tcPr>
          <w:p w14:paraId="023557C4" w14:textId="77777777" w:rsidR="00A40FB9" w:rsidRPr="00115E0D" w:rsidRDefault="00A40FB9" w:rsidP="00A40FB9">
            <w:pPr>
              <w:rPr>
                <w:rFonts w:cs="Times New Roman"/>
                <w:sz w:val="20"/>
                <w:szCs w:val="20"/>
                <w:lang w:val="en-GB"/>
              </w:rPr>
            </w:pPr>
            <w:r w:rsidRPr="00115E0D">
              <w:rPr>
                <w:rFonts w:cs="Times New Roman"/>
                <w:sz w:val="20"/>
                <w:szCs w:val="20"/>
                <w:lang w:val="en-GB"/>
              </w:rPr>
              <w:t>Wave 2008</w:t>
            </w:r>
          </w:p>
        </w:tc>
        <w:tc>
          <w:tcPr>
            <w:tcW w:w="1560" w:type="dxa"/>
            <w:tcBorders>
              <w:left w:val="nil"/>
              <w:bottom w:val="nil"/>
              <w:right w:val="nil"/>
            </w:tcBorders>
            <w:noWrap/>
            <w:hideMark/>
          </w:tcPr>
          <w:p w14:paraId="537498B3" w14:textId="5ED195B7" w:rsidR="00A40FB9" w:rsidRPr="00A40FB9" w:rsidRDefault="00A40FB9" w:rsidP="00A40FB9">
            <w:pPr>
              <w:jc w:val="center"/>
              <w:rPr>
                <w:rFonts w:cs="Times New Roman"/>
                <w:sz w:val="20"/>
                <w:szCs w:val="20"/>
                <w:lang w:val="en-GB"/>
              </w:rPr>
            </w:pPr>
            <w:r w:rsidRPr="00A40FB9">
              <w:rPr>
                <w:sz w:val="20"/>
                <w:szCs w:val="20"/>
              </w:rPr>
              <w:t>-0.025</w:t>
            </w:r>
          </w:p>
        </w:tc>
        <w:tc>
          <w:tcPr>
            <w:tcW w:w="1559" w:type="dxa"/>
            <w:tcBorders>
              <w:left w:val="nil"/>
              <w:bottom w:val="nil"/>
              <w:right w:val="nil"/>
            </w:tcBorders>
            <w:noWrap/>
            <w:hideMark/>
          </w:tcPr>
          <w:p w14:paraId="3B12E219" w14:textId="5616051A" w:rsidR="00A40FB9" w:rsidRPr="00A40FB9" w:rsidRDefault="00A40FB9" w:rsidP="00A40FB9">
            <w:pPr>
              <w:jc w:val="center"/>
              <w:rPr>
                <w:rFonts w:cs="Times New Roman"/>
                <w:sz w:val="20"/>
                <w:szCs w:val="20"/>
                <w:lang w:val="en-GB"/>
              </w:rPr>
            </w:pPr>
            <w:r w:rsidRPr="00A40FB9">
              <w:rPr>
                <w:sz w:val="20"/>
                <w:szCs w:val="20"/>
              </w:rPr>
              <w:t>-0.01</w:t>
            </w:r>
          </w:p>
        </w:tc>
        <w:tc>
          <w:tcPr>
            <w:tcW w:w="1701" w:type="dxa"/>
            <w:tcBorders>
              <w:left w:val="nil"/>
              <w:bottom w:val="nil"/>
              <w:right w:val="nil"/>
            </w:tcBorders>
            <w:noWrap/>
            <w:hideMark/>
          </w:tcPr>
          <w:p w14:paraId="5E78A61B" w14:textId="602D88AD" w:rsidR="00A40FB9" w:rsidRPr="00A40FB9" w:rsidRDefault="00A40FB9" w:rsidP="00A40FB9">
            <w:pPr>
              <w:jc w:val="center"/>
              <w:rPr>
                <w:rFonts w:cs="Times New Roman"/>
                <w:sz w:val="20"/>
                <w:szCs w:val="20"/>
                <w:lang w:val="en-GB"/>
              </w:rPr>
            </w:pPr>
            <w:r w:rsidRPr="00A40FB9">
              <w:rPr>
                <w:sz w:val="20"/>
                <w:szCs w:val="20"/>
              </w:rPr>
              <w:t>-0.041</w:t>
            </w:r>
          </w:p>
        </w:tc>
        <w:tc>
          <w:tcPr>
            <w:tcW w:w="1701" w:type="dxa"/>
            <w:tcBorders>
              <w:left w:val="nil"/>
              <w:bottom w:val="nil"/>
              <w:right w:val="nil"/>
            </w:tcBorders>
            <w:noWrap/>
            <w:hideMark/>
          </w:tcPr>
          <w:p w14:paraId="55894F85" w14:textId="4072A34C" w:rsidR="00A40FB9" w:rsidRPr="00A40FB9" w:rsidRDefault="00A40FB9" w:rsidP="00A40FB9">
            <w:pPr>
              <w:jc w:val="center"/>
              <w:rPr>
                <w:rFonts w:cs="Times New Roman"/>
                <w:sz w:val="20"/>
                <w:szCs w:val="20"/>
                <w:lang w:val="en-GB"/>
              </w:rPr>
            </w:pPr>
            <w:r w:rsidRPr="00A40FB9">
              <w:rPr>
                <w:sz w:val="20"/>
                <w:szCs w:val="20"/>
              </w:rPr>
              <w:t>-0.046</w:t>
            </w:r>
          </w:p>
        </w:tc>
      </w:tr>
      <w:tr w:rsidR="00A40FB9" w:rsidRPr="00115E0D" w14:paraId="30E8EB6B" w14:textId="77777777" w:rsidTr="00D51EC8">
        <w:trPr>
          <w:trHeight w:val="288"/>
          <w:jc w:val="center"/>
        </w:trPr>
        <w:tc>
          <w:tcPr>
            <w:tcW w:w="2263" w:type="dxa"/>
            <w:tcBorders>
              <w:top w:val="nil"/>
              <w:left w:val="nil"/>
              <w:bottom w:val="single" w:sz="4" w:space="0" w:color="auto"/>
              <w:right w:val="nil"/>
            </w:tcBorders>
            <w:noWrap/>
          </w:tcPr>
          <w:p w14:paraId="4EDB8789"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56EB7945" w14:textId="4D0676F1" w:rsidR="00A40FB9" w:rsidRPr="00A40FB9" w:rsidRDefault="00A40FB9" w:rsidP="00A40FB9">
            <w:pPr>
              <w:jc w:val="center"/>
              <w:rPr>
                <w:rFonts w:cs="Times New Roman"/>
                <w:sz w:val="20"/>
                <w:szCs w:val="20"/>
                <w:lang w:val="en-GB"/>
              </w:rPr>
            </w:pPr>
            <w:r w:rsidRPr="00A40FB9">
              <w:rPr>
                <w:sz w:val="20"/>
                <w:szCs w:val="20"/>
              </w:rPr>
              <w:t>0.036</w:t>
            </w:r>
          </w:p>
        </w:tc>
        <w:tc>
          <w:tcPr>
            <w:tcW w:w="1559" w:type="dxa"/>
            <w:tcBorders>
              <w:top w:val="nil"/>
              <w:left w:val="nil"/>
              <w:bottom w:val="single" w:sz="4" w:space="0" w:color="auto"/>
              <w:right w:val="nil"/>
            </w:tcBorders>
            <w:noWrap/>
            <w:hideMark/>
          </w:tcPr>
          <w:p w14:paraId="2298387D" w14:textId="7F34A131" w:rsidR="00A40FB9" w:rsidRPr="00A40FB9" w:rsidRDefault="00A40FB9" w:rsidP="00A40FB9">
            <w:pPr>
              <w:jc w:val="center"/>
              <w:rPr>
                <w:rFonts w:cs="Times New Roman"/>
                <w:sz w:val="20"/>
                <w:szCs w:val="20"/>
                <w:lang w:val="en-GB"/>
              </w:rPr>
            </w:pPr>
            <w:r w:rsidRPr="00A40FB9">
              <w:rPr>
                <w:sz w:val="20"/>
                <w:szCs w:val="20"/>
              </w:rPr>
              <w:t>0.057</w:t>
            </w:r>
          </w:p>
        </w:tc>
        <w:tc>
          <w:tcPr>
            <w:tcW w:w="1701" w:type="dxa"/>
            <w:tcBorders>
              <w:top w:val="nil"/>
              <w:left w:val="nil"/>
              <w:bottom w:val="single" w:sz="4" w:space="0" w:color="auto"/>
              <w:right w:val="nil"/>
            </w:tcBorders>
            <w:noWrap/>
            <w:hideMark/>
          </w:tcPr>
          <w:p w14:paraId="44BBE6E1" w14:textId="578E90A5" w:rsidR="00A40FB9" w:rsidRPr="00A40FB9" w:rsidRDefault="00A40FB9" w:rsidP="00A40FB9">
            <w:pPr>
              <w:jc w:val="center"/>
              <w:rPr>
                <w:rFonts w:cs="Times New Roman"/>
                <w:sz w:val="20"/>
                <w:szCs w:val="20"/>
                <w:lang w:val="en-GB"/>
              </w:rPr>
            </w:pPr>
            <w:r w:rsidRPr="00A40FB9">
              <w:rPr>
                <w:sz w:val="20"/>
                <w:szCs w:val="20"/>
              </w:rPr>
              <w:t>0.061</w:t>
            </w:r>
          </w:p>
        </w:tc>
        <w:tc>
          <w:tcPr>
            <w:tcW w:w="1701" w:type="dxa"/>
            <w:tcBorders>
              <w:top w:val="nil"/>
              <w:left w:val="nil"/>
              <w:bottom w:val="single" w:sz="4" w:space="0" w:color="auto"/>
              <w:right w:val="nil"/>
            </w:tcBorders>
            <w:noWrap/>
            <w:hideMark/>
          </w:tcPr>
          <w:p w14:paraId="77952CE9" w14:textId="662677FB" w:rsidR="00A40FB9" w:rsidRPr="00A40FB9" w:rsidRDefault="00A40FB9" w:rsidP="00A40FB9">
            <w:pPr>
              <w:jc w:val="center"/>
              <w:rPr>
                <w:rFonts w:cs="Times New Roman"/>
                <w:sz w:val="20"/>
                <w:szCs w:val="20"/>
                <w:lang w:val="en-GB"/>
              </w:rPr>
            </w:pPr>
            <w:r w:rsidRPr="00A40FB9">
              <w:rPr>
                <w:sz w:val="20"/>
                <w:szCs w:val="20"/>
              </w:rPr>
              <w:t>0.064</w:t>
            </w:r>
          </w:p>
        </w:tc>
      </w:tr>
      <w:tr w:rsidR="00A40FB9" w:rsidRPr="00115E0D" w14:paraId="51B2971A" w14:textId="77777777" w:rsidTr="00D51EC8">
        <w:trPr>
          <w:trHeight w:val="288"/>
          <w:jc w:val="center"/>
        </w:trPr>
        <w:tc>
          <w:tcPr>
            <w:tcW w:w="2263" w:type="dxa"/>
            <w:tcBorders>
              <w:left w:val="nil"/>
              <w:bottom w:val="nil"/>
              <w:right w:val="nil"/>
            </w:tcBorders>
            <w:noWrap/>
          </w:tcPr>
          <w:p w14:paraId="729C3C9D" w14:textId="77777777" w:rsidR="00A40FB9" w:rsidRPr="00115E0D" w:rsidRDefault="00A40FB9" w:rsidP="00A40FB9">
            <w:pPr>
              <w:rPr>
                <w:rFonts w:cs="Times New Roman"/>
                <w:sz w:val="20"/>
                <w:szCs w:val="20"/>
                <w:lang w:val="en-GB"/>
              </w:rPr>
            </w:pPr>
            <w:r w:rsidRPr="00115E0D">
              <w:rPr>
                <w:rFonts w:cs="Times New Roman"/>
                <w:sz w:val="20"/>
                <w:szCs w:val="20"/>
                <w:lang w:val="en-GB"/>
              </w:rPr>
              <w:t>Wave 2010</w:t>
            </w:r>
          </w:p>
        </w:tc>
        <w:tc>
          <w:tcPr>
            <w:tcW w:w="1560" w:type="dxa"/>
            <w:tcBorders>
              <w:left w:val="nil"/>
              <w:bottom w:val="nil"/>
              <w:right w:val="nil"/>
            </w:tcBorders>
            <w:noWrap/>
            <w:hideMark/>
          </w:tcPr>
          <w:p w14:paraId="6ECE3D95" w14:textId="0A4FE88A" w:rsidR="00A40FB9" w:rsidRPr="00A40FB9" w:rsidRDefault="00A40FB9" w:rsidP="00A40FB9">
            <w:pPr>
              <w:jc w:val="center"/>
              <w:rPr>
                <w:rFonts w:cs="Times New Roman"/>
                <w:sz w:val="20"/>
                <w:szCs w:val="20"/>
                <w:lang w:val="en-GB"/>
              </w:rPr>
            </w:pPr>
            <w:r w:rsidRPr="00A40FB9">
              <w:rPr>
                <w:sz w:val="20"/>
                <w:szCs w:val="20"/>
              </w:rPr>
              <w:t>0.025</w:t>
            </w:r>
          </w:p>
        </w:tc>
        <w:tc>
          <w:tcPr>
            <w:tcW w:w="1559" w:type="dxa"/>
            <w:tcBorders>
              <w:left w:val="nil"/>
              <w:bottom w:val="nil"/>
              <w:right w:val="nil"/>
            </w:tcBorders>
            <w:noWrap/>
            <w:hideMark/>
          </w:tcPr>
          <w:p w14:paraId="791D625B" w14:textId="4D85BD94" w:rsidR="00A40FB9" w:rsidRPr="00A40FB9" w:rsidRDefault="00A40FB9" w:rsidP="00A40FB9">
            <w:pPr>
              <w:jc w:val="center"/>
              <w:rPr>
                <w:rFonts w:cs="Times New Roman"/>
                <w:sz w:val="20"/>
                <w:szCs w:val="20"/>
                <w:lang w:val="en-GB"/>
              </w:rPr>
            </w:pPr>
            <w:r w:rsidRPr="00A40FB9">
              <w:rPr>
                <w:sz w:val="20"/>
                <w:szCs w:val="20"/>
              </w:rPr>
              <w:t>0.02</w:t>
            </w:r>
          </w:p>
        </w:tc>
        <w:tc>
          <w:tcPr>
            <w:tcW w:w="1701" w:type="dxa"/>
            <w:tcBorders>
              <w:left w:val="nil"/>
              <w:bottom w:val="nil"/>
              <w:right w:val="nil"/>
            </w:tcBorders>
            <w:noWrap/>
            <w:hideMark/>
          </w:tcPr>
          <w:p w14:paraId="7753262E" w14:textId="7CCDCB36" w:rsidR="00A40FB9" w:rsidRPr="00A40FB9" w:rsidRDefault="00A40FB9" w:rsidP="00A40FB9">
            <w:pPr>
              <w:jc w:val="center"/>
              <w:rPr>
                <w:rFonts w:cs="Times New Roman"/>
                <w:sz w:val="20"/>
                <w:szCs w:val="20"/>
                <w:lang w:val="en-GB"/>
              </w:rPr>
            </w:pPr>
            <w:r w:rsidRPr="00A40FB9">
              <w:rPr>
                <w:sz w:val="20"/>
                <w:szCs w:val="20"/>
              </w:rPr>
              <w:t>-0.008</w:t>
            </w:r>
          </w:p>
        </w:tc>
        <w:tc>
          <w:tcPr>
            <w:tcW w:w="1701" w:type="dxa"/>
            <w:tcBorders>
              <w:left w:val="nil"/>
              <w:bottom w:val="nil"/>
              <w:right w:val="nil"/>
            </w:tcBorders>
            <w:noWrap/>
            <w:hideMark/>
          </w:tcPr>
          <w:p w14:paraId="4BECACEB" w14:textId="5E2995B2" w:rsidR="00A40FB9" w:rsidRPr="00A40FB9" w:rsidRDefault="00A40FB9" w:rsidP="00A40FB9">
            <w:pPr>
              <w:jc w:val="center"/>
              <w:rPr>
                <w:rFonts w:cs="Times New Roman"/>
                <w:sz w:val="20"/>
                <w:szCs w:val="20"/>
                <w:lang w:val="en-GB"/>
              </w:rPr>
            </w:pPr>
            <w:r w:rsidRPr="00A40FB9">
              <w:rPr>
                <w:sz w:val="20"/>
                <w:szCs w:val="20"/>
              </w:rPr>
              <w:t>-0.021</w:t>
            </w:r>
          </w:p>
        </w:tc>
      </w:tr>
      <w:tr w:rsidR="00A40FB9" w:rsidRPr="00115E0D" w14:paraId="14BFC6E9" w14:textId="77777777" w:rsidTr="00D51EC8">
        <w:trPr>
          <w:trHeight w:val="288"/>
          <w:jc w:val="center"/>
        </w:trPr>
        <w:tc>
          <w:tcPr>
            <w:tcW w:w="2263" w:type="dxa"/>
            <w:tcBorders>
              <w:top w:val="nil"/>
              <w:left w:val="nil"/>
              <w:bottom w:val="single" w:sz="4" w:space="0" w:color="auto"/>
              <w:right w:val="nil"/>
            </w:tcBorders>
            <w:noWrap/>
          </w:tcPr>
          <w:p w14:paraId="4B5B9138"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12DEE3D8" w14:textId="177C30B2" w:rsidR="00A40FB9" w:rsidRPr="00A40FB9" w:rsidRDefault="00A40FB9" w:rsidP="00A40FB9">
            <w:pPr>
              <w:jc w:val="center"/>
              <w:rPr>
                <w:rFonts w:cs="Times New Roman"/>
                <w:sz w:val="20"/>
                <w:szCs w:val="20"/>
                <w:lang w:val="en-GB"/>
              </w:rPr>
            </w:pPr>
            <w:r w:rsidRPr="00A40FB9">
              <w:rPr>
                <w:sz w:val="20"/>
                <w:szCs w:val="20"/>
              </w:rPr>
              <w:t>0.042</w:t>
            </w:r>
          </w:p>
        </w:tc>
        <w:tc>
          <w:tcPr>
            <w:tcW w:w="1559" w:type="dxa"/>
            <w:tcBorders>
              <w:top w:val="nil"/>
              <w:left w:val="nil"/>
              <w:bottom w:val="single" w:sz="4" w:space="0" w:color="auto"/>
              <w:right w:val="nil"/>
            </w:tcBorders>
            <w:noWrap/>
            <w:hideMark/>
          </w:tcPr>
          <w:p w14:paraId="0BD7886C" w14:textId="4A1B3D54" w:rsidR="00A40FB9" w:rsidRPr="00A40FB9" w:rsidRDefault="00A40FB9" w:rsidP="00A40FB9">
            <w:pPr>
              <w:jc w:val="center"/>
              <w:rPr>
                <w:rFonts w:cs="Times New Roman"/>
                <w:sz w:val="20"/>
                <w:szCs w:val="20"/>
                <w:lang w:val="en-GB"/>
              </w:rPr>
            </w:pPr>
            <w:r w:rsidRPr="00A40FB9">
              <w:rPr>
                <w:sz w:val="20"/>
                <w:szCs w:val="20"/>
              </w:rPr>
              <w:t>0.067</w:t>
            </w:r>
          </w:p>
        </w:tc>
        <w:tc>
          <w:tcPr>
            <w:tcW w:w="1701" w:type="dxa"/>
            <w:tcBorders>
              <w:top w:val="nil"/>
              <w:left w:val="nil"/>
              <w:bottom w:val="single" w:sz="4" w:space="0" w:color="auto"/>
              <w:right w:val="nil"/>
            </w:tcBorders>
            <w:noWrap/>
            <w:hideMark/>
          </w:tcPr>
          <w:p w14:paraId="66995E7D" w14:textId="7282812D" w:rsidR="00A40FB9" w:rsidRPr="00A40FB9" w:rsidRDefault="00A40FB9" w:rsidP="00A40FB9">
            <w:pPr>
              <w:jc w:val="center"/>
              <w:rPr>
                <w:rFonts w:cs="Times New Roman"/>
                <w:sz w:val="20"/>
                <w:szCs w:val="20"/>
                <w:lang w:val="en-GB"/>
              </w:rPr>
            </w:pPr>
            <w:r w:rsidRPr="00A40FB9">
              <w:rPr>
                <w:sz w:val="20"/>
                <w:szCs w:val="20"/>
              </w:rPr>
              <w:t>0.072</w:t>
            </w:r>
          </w:p>
        </w:tc>
        <w:tc>
          <w:tcPr>
            <w:tcW w:w="1701" w:type="dxa"/>
            <w:tcBorders>
              <w:top w:val="nil"/>
              <w:left w:val="nil"/>
              <w:bottom w:val="single" w:sz="4" w:space="0" w:color="auto"/>
              <w:right w:val="nil"/>
            </w:tcBorders>
            <w:noWrap/>
            <w:hideMark/>
          </w:tcPr>
          <w:p w14:paraId="24CAD7A6" w14:textId="2265D8C8" w:rsidR="00A40FB9" w:rsidRPr="00A40FB9" w:rsidRDefault="00A40FB9" w:rsidP="00A40FB9">
            <w:pPr>
              <w:jc w:val="center"/>
              <w:rPr>
                <w:rFonts w:cs="Times New Roman"/>
                <w:sz w:val="20"/>
                <w:szCs w:val="20"/>
                <w:lang w:val="en-GB"/>
              </w:rPr>
            </w:pPr>
            <w:r w:rsidRPr="00A40FB9">
              <w:rPr>
                <w:sz w:val="20"/>
                <w:szCs w:val="20"/>
              </w:rPr>
              <w:t>0.075</w:t>
            </w:r>
          </w:p>
        </w:tc>
      </w:tr>
      <w:tr w:rsidR="00A40FB9" w:rsidRPr="00115E0D" w14:paraId="6E8F4B82" w14:textId="77777777" w:rsidTr="00D51EC8">
        <w:trPr>
          <w:trHeight w:val="288"/>
          <w:jc w:val="center"/>
        </w:trPr>
        <w:tc>
          <w:tcPr>
            <w:tcW w:w="2263" w:type="dxa"/>
            <w:tcBorders>
              <w:top w:val="single" w:sz="4" w:space="0" w:color="auto"/>
              <w:left w:val="nil"/>
              <w:bottom w:val="nil"/>
              <w:right w:val="nil"/>
            </w:tcBorders>
            <w:noWrap/>
          </w:tcPr>
          <w:p w14:paraId="1C3E96B0" w14:textId="77777777" w:rsidR="00A40FB9" w:rsidRPr="00115E0D" w:rsidRDefault="00A40FB9" w:rsidP="00A40FB9">
            <w:pPr>
              <w:rPr>
                <w:rFonts w:cs="Times New Roman"/>
                <w:sz w:val="20"/>
                <w:szCs w:val="20"/>
                <w:lang w:val="en-GB"/>
              </w:rPr>
            </w:pPr>
            <w:r w:rsidRPr="00115E0D">
              <w:rPr>
                <w:rFonts w:cs="Times New Roman"/>
                <w:sz w:val="20"/>
                <w:szCs w:val="20"/>
                <w:lang w:val="en-GB"/>
              </w:rPr>
              <w:t>Wave 2012</w:t>
            </w:r>
          </w:p>
        </w:tc>
        <w:tc>
          <w:tcPr>
            <w:tcW w:w="1560" w:type="dxa"/>
            <w:tcBorders>
              <w:top w:val="single" w:sz="4" w:space="0" w:color="auto"/>
              <w:left w:val="nil"/>
              <w:bottom w:val="nil"/>
              <w:right w:val="nil"/>
            </w:tcBorders>
            <w:noWrap/>
          </w:tcPr>
          <w:p w14:paraId="2827A0B3" w14:textId="40D103E8" w:rsidR="00A40FB9" w:rsidRPr="00A40FB9" w:rsidRDefault="00A40FB9" w:rsidP="00A40FB9">
            <w:pPr>
              <w:jc w:val="center"/>
              <w:rPr>
                <w:rFonts w:cs="Times New Roman"/>
                <w:sz w:val="20"/>
                <w:szCs w:val="20"/>
                <w:lang w:val="en-GB"/>
              </w:rPr>
            </w:pPr>
            <w:r w:rsidRPr="00A40FB9">
              <w:rPr>
                <w:sz w:val="20"/>
                <w:szCs w:val="20"/>
              </w:rPr>
              <w:t>-0.139***</w:t>
            </w:r>
          </w:p>
        </w:tc>
        <w:tc>
          <w:tcPr>
            <w:tcW w:w="1559" w:type="dxa"/>
            <w:tcBorders>
              <w:top w:val="single" w:sz="4" w:space="0" w:color="auto"/>
              <w:left w:val="nil"/>
              <w:bottom w:val="nil"/>
              <w:right w:val="nil"/>
            </w:tcBorders>
            <w:noWrap/>
          </w:tcPr>
          <w:p w14:paraId="134CC6CD" w14:textId="0B6F06B0" w:rsidR="00A40FB9" w:rsidRPr="00A40FB9" w:rsidRDefault="00A40FB9" w:rsidP="00A40FB9">
            <w:pPr>
              <w:jc w:val="center"/>
              <w:rPr>
                <w:rFonts w:cs="Times New Roman"/>
                <w:sz w:val="20"/>
                <w:szCs w:val="20"/>
                <w:lang w:val="en-GB"/>
              </w:rPr>
            </w:pPr>
            <w:r w:rsidRPr="00A40FB9">
              <w:rPr>
                <w:sz w:val="20"/>
                <w:szCs w:val="20"/>
              </w:rPr>
              <w:t>-0.160*</w:t>
            </w:r>
          </w:p>
        </w:tc>
        <w:tc>
          <w:tcPr>
            <w:tcW w:w="1701" w:type="dxa"/>
            <w:tcBorders>
              <w:top w:val="single" w:sz="4" w:space="0" w:color="auto"/>
              <w:left w:val="nil"/>
              <w:bottom w:val="nil"/>
              <w:right w:val="nil"/>
            </w:tcBorders>
            <w:noWrap/>
          </w:tcPr>
          <w:p w14:paraId="03735CCD" w14:textId="5FDA461B" w:rsidR="00A40FB9" w:rsidRPr="00A40FB9" w:rsidRDefault="00A40FB9" w:rsidP="00A40FB9">
            <w:pPr>
              <w:jc w:val="center"/>
              <w:rPr>
                <w:rFonts w:cs="Times New Roman"/>
                <w:sz w:val="20"/>
                <w:szCs w:val="20"/>
                <w:lang w:val="en-GB"/>
              </w:rPr>
            </w:pPr>
            <w:r w:rsidRPr="00A40FB9">
              <w:rPr>
                <w:sz w:val="20"/>
                <w:szCs w:val="20"/>
              </w:rPr>
              <w:t>-0.219**</w:t>
            </w:r>
          </w:p>
        </w:tc>
        <w:tc>
          <w:tcPr>
            <w:tcW w:w="1701" w:type="dxa"/>
            <w:tcBorders>
              <w:top w:val="single" w:sz="4" w:space="0" w:color="auto"/>
              <w:left w:val="nil"/>
              <w:bottom w:val="nil"/>
              <w:right w:val="nil"/>
            </w:tcBorders>
            <w:noWrap/>
          </w:tcPr>
          <w:p w14:paraId="7BBBCC08" w14:textId="29947D82" w:rsidR="00A40FB9" w:rsidRPr="00A40FB9" w:rsidRDefault="00A40FB9" w:rsidP="00A40FB9">
            <w:pPr>
              <w:jc w:val="center"/>
              <w:rPr>
                <w:rFonts w:cs="Times New Roman"/>
                <w:sz w:val="20"/>
                <w:szCs w:val="20"/>
                <w:lang w:val="en-GB"/>
              </w:rPr>
            </w:pPr>
            <w:r w:rsidRPr="00A40FB9">
              <w:rPr>
                <w:sz w:val="20"/>
                <w:szCs w:val="20"/>
              </w:rPr>
              <w:t>-0.239**</w:t>
            </w:r>
          </w:p>
        </w:tc>
      </w:tr>
      <w:tr w:rsidR="00A40FB9" w:rsidRPr="00115E0D" w14:paraId="0CC794D8" w14:textId="77777777" w:rsidTr="00D51EC8">
        <w:trPr>
          <w:trHeight w:val="288"/>
          <w:jc w:val="center"/>
        </w:trPr>
        <w:tc>
          <w:tcPr>
            <w:tcW w:w="2263" w:type="dxa"/>
            <w:tcBorders>
              <w:top w:val="nil"/>
              <w:left w:val="nil"/>
              <w:bottom w:val="single" w:sz="4" w:space="0" w:color="auto"/>
              <w:right w:val="nil"/>
            </w:tcBorders>
            <w:noWrap/>
          </w:tcPr>
          <w:p w14:paraId="0A50BD21"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tcPr>
          <w:p w14:paraId="56745B0D" w14:textId="7AFC50C3" w:rsidR="00A40FB9" w:rsidRPr="00A40FB9" w:rsidRDefault="00A40FB9" w:rsidP="00A40FB9">
            <w:pPr>
              <w:jc w:val="center"/>
              <w:rPr>
                <w:rFonts w:cs="Times New Roman"/>
                <w:sz w:val="20"/>
                <w:szCs w:val="20"/>
                <w:lang w:val="en-GB"/>
              </w:rPr>
            </w:pPr>
            <w:r w:rsidRPr="00A40FB9">
              <w:rPr>
                <w:sz w:val="20"/>
                <w:szCs w:val="20"/>
              </w:rPr>
              <w:t>0.047</w:t>
            </w:r>
          </w:p>
        </w:tc>
        <w:tc>
          <w:tcPr>
            <w:tcW w:w="1559" w:type="dxa"/>
            <w:tcBorders>
              <w:top w:val="nil"/>
              <w:left w:val="nil"/>
              <w:bottom w:val="single" w:sz="4" w:space="0" w:color="auto"/>
              <w:right w:val="nil"/>
            </w:tcBorders>
            <w:noWrap/>
          </w:tcPr>
          <w:p w14:paraId="48D5E72D" w14:textId="30053954" w:rsidR="00A40FB9" w:rsidRPr="00A40FB9" w:rsidRDefault="00A40FB9" w:rsidP="00A40FB9">
            <w:pPr>
              <w:jc w:val="center"/>
              <w:rPr>
                <w:rFonts w:cs="Times New Roman"/>
                <w:sz w:val="20"/>
                <w:szCs w:val="20"/>
                <w:lang w:val="en-GB"/>
              </w:rPr>
            </w:pPr>
            <w:r w:rsidRPr="00A40FB9">
              <w:rPr>
                <w:sz w:val="20"/>
                <w:szCs w:val="20"/>
              </w:rPr>
              <w:t>0.082</w:t>
            </w:r>
          </w:p>
        </w:tc>
        <w:tc>
          <w:tcPr>
            <w:tcW w:w="1701" w:type="dxa"/>
            <w:tcBorders>
              <w:top w:val="nil"/>
              <w:left w:val="nil"/>
              <w:bottom w:val="single" w:sz="4" w:space="0" w:color="auto"/>
              <w:right w:val="nil"/>
            </w:tcBorders>
            <w:noWrap/>
          </w:tcPr>
          <w:p w14:paraId="511280F0" w14:textId="17D3D0C2" w:rsidR="00A40FB9" w:rsidRPr="00A40FB9" w:rsidRDefault="00A40FB9" w:rsidP="00A40FB9">
            <w:pPr>
              <w:jc w:val="center"/>
              <w:rPr>
                <w:rFonts w:cs="Times New Roman"/>
                <w:sz w:val="20"/>
                <w:szCs w:val="20"/>
                <w:lang w:val="en-GB"/>
              </w:rPr>
            </w:pPr>
            <w:r w:rsidRPr="00A40FB9">
              <w:rPr>
                <w:sz w:val="20"/>
                <w:szCs w:val="20"/>
              </w:rPr>
              <w:t>0.088</w:t>
            </w:r>
          </w:p>
        </w:tc>
        <w:tc>
          <w:tcPr>
            <w:tcW w:w="1701" w:type="dxa"/>
            <w:tcBorders>
              <w:top w:val="nil"/>
              <w:left w:val="nil"/>
              <w:bottom w:val="single" w:sz="4" w:space="0" w:color="auto"/>
              <w:right w:val="nil"/>
            </w:tcBorders>
            <w:noWrap/>
          </w:tcPr>
          <w:p w14:paraId="4DE95DFD" w14:textId="48C1C113" w:rsidR="00A40FB9" w:rsidRPr="00A40FB9" w:rsidRDefault="00A40FB9" w:rsidP="00A40FB9">
            <w:pPr>
              <w:jc w:val="center"/>
              <w:rPr>
                <w:rFonts w:cs="Times New Roman"/>
                <w:sz w:val="20"/>
                <w:szCs w:val="20"/>
                <w:lang w:val="en-GB"/>
              </w:rPr>
            </w:pPr>
            <w:r w:rsidRPr="00A40FB9">
              <w:rPr>
                <w:sz w:val="20"/>
                <w:szCs w:val="20"/>
              </w:rPr>
              <w:t>0.093</w:t>
            </w:r>
          </w:p>
        </w:tc>
      </w:tr>
      <w:tr w:rsidR="00A40FB9" w:rsidRPr="00115E0D" w14:paraId="1A2CD7AE" w14:textId="77777777" w:rsidTr="00D51EC8">
        <w:trPr>
          <w:trHeight w:val="288"/>
          <w:jc w:val="center"/>
        </w:trPr>
        <w:tc>
          <w:tcPr>
            <w:tcW w:w="2263" w:type="dxa"/>
            <w:tcBorders>
              <w:top w:val="single" w:sz="4" w:space="0" w:color="auto"/>
              <w:left w:val="nil"/>
              <w:bottom w:val="nil"/>
              <w:right w:val="nil"/>
            </w:tcBorders>
            <w:noWrap/>
          </w:tcPr>
          <w:p w14:paraId="5FA5E574" w14:textId="77777777" w:rsidR="00A40FB9" w:rsidRPr="00115E0D" w:rsidRDefault="00A40FB9" w:rsidP="00A40FB9">
            <w:pPr>
              <w:rPr>
                <w:rFonts w:cs="Times New Roman"/>
                <w:sz w:val="20"/>
                <w:szCs w:val="20"/>
                <w:lang w:val="en-GB"/>
              </w:rPr>
            </w:pPr>
            <w:r w:rsidRPr="00115E0D">
              <w:rPr>
                <w:rFonts w:cs="Times New Roman"/>
                <w:sz w:val="20"/>
                <w:szCs w:val="20"/>
                <w:lang w:val="en-GB"/>
              </w:rPr>
              <w:t>Wave 2014</w:t>
            </w:r>
          </w:p>
        </w:tc>
        <w:tc>
          <w:tcPr>
            <w:tcW w:w="1560" w:type="dxa"/>
            <w:tcBorders>
              <w:top w:val="single" w:sz="4" w:space="0" w:color="auto"/>
              <w:left w:val="nil"/>
              <w:bottom w:val="nil"/>
              <w:right w:val="nil"/>
            </w:tcBorders>
            <w:noWrap/>
          </w:tcPr>
          <w:p w14:paraId="7A607BD0" w14:textId="42CCD659" w:rsidR="00A40FB9" w:rsidRPr="00A40FB9" w:rsidRDefault="00A40FB9" w:rsidP="00A40FB9">
            <w:pPr>
              <w:jc w:val="center"/>
              <w:rPr>
                <w:rFonts w:cs="Times New Roman"/>
                <w:sz w:val="20"/>
                <w:szCs w:val="20"/>
                <w:lang w:val="en-GB"/>
              </w:rPr>
            </w:pPr>
            <w:r w:rsidRPr="00A40FB9">
              <w:rPr>
                <w:sz w:val="20"/>
                <w:szCs w:val="20"/>
              </w:rPr>
              <w:t>-0.119**</w:t>
            </w:r>
          </w:p>
        </w:tc>
        <w:tc>
          <w:tcPr>
            <w:tcW w:w="1559" w:type="dxa"/>
            <w:tcBorders>
              <w:top w:val="single" w:sz="4" w:space="0" w:color="auto"/>
              <w:left w:val="nil"/>
              <w:bottom w:val="nil"/>
              <w:right w:val="nil"/>
            </w:tcBorders>
            <w:noWrap/>
          </w:tcPr>
          <w:p w14:paraId="627AD13F" w14:textId="4EBF95E5" w:rsidR="00A40FB9" w:rsidRPr="00A40FB9" w:rsidRDefault="00A40FB9" w:rsidP="00A40FB9">
            <w:pPr>
              <w:jc w:val="center"/>
              <w:rPr>
                <w:rFonts w:cs="Times New Roman"/>
                <w:sz w:val="20"/>
                <w:szCs w:val="20"/>
                <w:lang w:val="en-GB"/>
              </w:rPr>
            </w:pPr>
            <w:r w:rsidRPr="00A40FB9">
              <w:rPr>
                <w:sz w:val="20"/>
                <w:szCs w:val="20"/>
              </w:rPr>
              <w:t>-0.177*</w:t>
            </w:r>
          </w:p>
        </w:tc>
        <w:tc>
          <w:tcPr>
            <w:tcW w:w="1701" w:type="dxa"/>
            <w:tcBorders>
              <w:top w:val="single" w:sz="4" w:space="0" w:color="auto"/>
              <w:left w:val="nil"/>
              <w:bottom w:val="nil"/>
              <w:right w:val="nil"/>
            </w:tcBorders>
            <w:noWrap/>
          </w:tcPr>
          <w:p w14:paraId="1CBA534D" w14:textId="75CFFCE6" w:rsidR="00A40FB9" w:rsidRPr="00A40FB9" w:rsidRDefault="00A40FB9" w:rsidP="00A40FB9">
            <w:pPr>
              <w:jc w:val="center"/>
              <w:rPr>
                <w:rFonts w:cs="Times New Roman"/>
                <w:sz w:val="20"/>
                <w:szCs w:val="20"/>
                <w:lang w:val="en-GB"/>
              </w:rPr>
            </w:pPr>
            <w:r w:rsidRPr="00A40FB9">
              <w:rPr>
                <w:sz w:val="20"/>
                <w:szCs w:val="20"/>
              </w:rPr>
              <w:t>-0.229**</w:t>
            </w:r>
          </w:p>
        </w:tc>
        <w:tc>
          <w:tcPr>
            <w:tcW w:w="1701" w:type="dxa"/>
            <w:tcBorders>
              <w:top w:val="single" w:sz="4" w:space="0" w:color="auto"/>
              <w:left w:val="nil"/>
              <w:bottom w:val="nil"/>
              <w:right w:val="nil"/>
            </w:tcBorders>
            <w:noWrap/>
          </w:tcPr>
          <w:p w14:paraId="331A7CA7" w14:textId="706D6C1B" w:rsidR="00A40FB9" w:rsidRPr="00A40FB9" w:rsidRDefault="00A40FB9" w:rsidP="00A40FB9">
            <w:pPr>
              <w:jc w:val="center"/>
              <w:rPr>
                <w:rFonts w:cs="Times New Roman"/>
                <w:sz w:val="20"/>
                <w:szCs w:val="20"/>
                <w:lang w:val="en-GB"/>
              </w:rPr>
            </w:pPr>
            <w:r w:rsidRPr="00A40FB9">
              <w:rPr>
                <w:sz w:val="20"/>
                <w:szCs w:val="20"/>
              </w:rPr>
              <w:t>-0.255**</w:t>
            </w:r>
          </w:p>
        </w:tc>
      </w:tr>
      <w:tr w:rsidR="00A40FB9" w:rsidRPr="00115E0D" w14:paraId="09611601" w14:textId="77777777" w:rsidTr="00D51EC8">
        <w:trPr>
          <w:trHeight w:val="288"/>
          <w:jc w:val="center"/>
        </w:trPr>
        <w:tc>
          <w:tcPr>
            <w:tcW w:w="2263" w:type="dxa"/>
            <w:tcBorders>
              <w:top w:val="nil"/>
              <w:left w:val="nil"/>
              <w:bottom w:val="single" w:sz="4" w:space="0" w:color="auto"/>
              <w:right w:val="nil"/>
            </w:tcBorders>
            <w:noWrap/>
          </w:tcPr>
          <w:p w14:paraId="455AECDA"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tcPr>
          <w:p w14:paraId="4C3D3B57" w14:textId="300FA28F" w:rsidR="00A40FB9" w:rsidRPr="00A40FB9" w:rsidRDefault="00A40FB9" w:rsidP="00A40FB9">
            <w:pPr>
              <w:jc w:val="center"/>
              <w:rPr>
                <w:rFonts w:cs="Times New Roman"/>
                <w:sz w:val="20"/>
                <w:szCs w:val="20"/>
                <w:lang w:val="en-GB"/>
              </w:rPr>
            </w:pPr>
            <w:r w:rsidRPr="00A40FB9">
              <w:rPr>
                <w:sz w:val="20"/>
                <w:szCs w:val="20"/>
              </w:rPr>
              <w:t>0.054</w:t>
            </w:r>
          </w:p>
        </w:tc>
        <w:tc>
          <w:tcPr>
            <w:tcW w:w="1559" w:type="dxa"/>
            <w:tcBorders>
              <w:top w:val="nil"/>
              <w:left w:val="nil"/>
              <w:bottom w:val="single" w:sz="4" w:space="0" w:color="auto"/>
              <w:right w:val="nil"/>
            </w:tcBorders>
            <w:noWrap/>
          </w:tcPr>
          <w:p w14:paraId="641A51C5" w14:textId="6E63E507" w:rsidR="00A40FB9" w:rsidRPr="00A40FB9" w:rsidRDefault="00A40FB9" w:rsidP="00A40FB9">
            <w:pPr>
              <w:jc w:val="center"/>
              <w:rPr>
                <w:rFonts w:cs="Times New Roman"/>
                <w:sz w:val="20"/>
                <w:szCs w:val="20"/>
                <w:lang w:val="en-GB"/>
              </w:rPr>
            </w:pPr>
            <w:r w:rsidRPr="00A40FB9">
              <w:rPr>
                <w:sz w:val="20"/>
                <w:szCs w:val="20"/>
              </w:rPr>
              <w:t>0.099</w:t>
            </w:r>
          </w:p>
        </w:tc>
        <w:tc>
          <w:tcPr>
            <w:tcW w:w="1701" w:type="dxa"/>
            <w:tcBorders>
              <w:top w:val="nil"/>
              <w:left w:val="nil"/>
              <w:bottom w:val="single" w:sz="4" w:space="0" w:color="auto"/>
              <w:right w:val="nil"/>
            </w:tcBorders>
            <w:noWrap/>
          </w:tcPr>
          <w:p w14:paraId="60BFD240" w14:textId="18E695BD" w:rsidR="00A40FB9" w:rsidRPr="00A40FB9" w:rsidRDefault="00A40FB9" w:rsidP="00A40FB9">
            <w:pPr>
              <w:jc w:val="center"/>
              <w:rPr>
                <w:rFonts w:cs="Times New Roman"/>
                <w:sz w:val="20"/>
                <w:szCs w:val="20"/>
                <w:lang w:val="en-GB"/>
              </w:rPr>
            </w:pPr>
            <w:r w:rsidRPr="00A40FB9">
              <w:rPr>
                <w:sz w:val="20"/>
                <w:szCs w:val="20"/>
              </w:rPr>
              <w:t>0.105</w:t>
            </w:r>
          </w:p>
        </w:tc>
        <w:tc>
          <w:tcPr>
            <w:tcW w:w="1701" w:type="dxa"/>
            <w:tcBorders>
              <w:top w:val="nil"/>
              <w:left w:val="nil"/>
              <w:bottom w:val="single" w:sz="4" w:space="0" w:color="auto"/>
              <w:right w:val="nil"/>
            </w:tcBorders>
            <w:noWrap/>
          </w:tcPr>
          <w:p w14:paraId="39F1B95E" w14:textId="171A55F7" w:rsidR="00A40FB9" w:rsidRPr="00A40FB9" w:rsidRDefault="00A40FB9" w:rsidP="00A40FB9">
            <w:pPr>
              <w:jc w:val="center"/>
              <w:rPr>
                <w:rFonts w:cs="Times New Roman"/>
                <w:sz w:val="20"/>
                <w:szCs w:val="20"/>
                <w:lang w:val="en-GB"/>
              </w:rPr>
            </w:pPr>
            <w:r w:rsidRPr="00A40FB9">
              <w:rPr>
                <w:sz w:val="20"/>
                <w:szCs w:val="20"/>
              </w:rPr>
              <w:t>0.11</w:t>
            </w:r>
          </w:p>
        </w:tc>
      </w:tr>
      <w:tr w:rsidR="00A40FB9" w:rsidRPr="00115E0D" w14:paraId="32E46644" w14:textId="77777777" w:rsidTr="00D51EC8">
        <w:trPr>
          <w:trHeight w:val="288"/>
          <w:jc w:val="center"/>
        </w:trPr>
        <w:tc>
          <w:tcPr>
            <w:tcW w:w="2263" w:type="dxa"/>
            <w:tcBorders>
              <w:left w:val="nil"/>
              <w:bottom w:val="nil"/>
              <w:right w:val="nil"/>
            </w:tcBorders>
            <w:noWrap/>
          </w:tcPr>
          <w:p w14:paraId="6C95E972" w14:textId="77777777" w:rsidR="00A40FB9" w:rsidRPr="00115E0D" w:rsidRDefault="00A40FB9" w:rsidP="00A40FB9">
            <w:pPr>
              <w:rPr>
                <w:rFonts w:cs="Times New Roman"/>
                <w:sz w:val="20"/>
                <w:szCs w:val="20"/>
                <w:lang w:val="en-GB"/>
              </w:rPr>
            </w:pPr>
            <w:r w:rsidRPr="00115E0D">
              <w:rPr>
                <w:rFonts w:cs="Times New Roman"/>
                <w:sz w:val="20"/>
                <w:szCs w:val="20"/>
                <w:lang w:val="en-GB"/>
              </w:rPr>
              <w:t>_cons</w:t>
            </w:r>
          </w:p>
        </w:tc>
        <w:tc>
          <w:tcPr>
            <w:tcW w:w="1560" w:type="dxa"/>
            <w:tcBorders>
              <w:left w:val="nil"/>
              <w:bottom w:val="nil"/>
              <w:right w:val="nil"/>
            </w:tcBorders>
            <w:noWrap/>
            <w:hideMark/>
          </w:tcPr>
          <w:p w14:paraId="4E29A663" w14:textId="30FDC015" w:rsidR="00A40FB9" w:rsidRPr="00A40FB9" w:rsidRDefault="00A40FB9" w:rsidP="00A40FB9">
            <w:pPr>
              <w:jc w:val="center"/>
              <w:rPr>
                <w:rFonts w:cs="Times New Roman"/>
                <w:sz w:val="20"/>
                <w:szCs w:val="20"/>
                <w:lang w:val="en-GB"/>
              </w:rPr>
            </w:pPr>
            <w:r w:rsidRPr="00A40FB9">
              <w:rPr>
                <w:sz w:val="20"/>
                <w:szCs w:val="20"/>
              </w:rPr>
              <w:t>0.698**</w:t>
            </w:r>
          </w:p>
        </w:tc>
        <w:tc>
          <w:tcPr>
            <w:tcW w:w="1559" w:type="dxa"/>
            <w:tcBorders>
              <w:left w:val="nil"/>
              <w:bottom w:val="nil"/>
              <w:right w:val="nil"/>
            </w:tcBorders>
            <w:noWrap/>
            <w:hideMark/>
          </w:tcPr>
          <w:p w14:paraId="2EE0F411" w14:textId="4D29B318" w:rsidR="00A40FB9" w:rsidRPr="00A40FB9" w:rsidRDefault="00A40FB9" w:rsidP="00A40FB9">
            <w:pPr>
              <w:jc w:val="center"/>
              <w:rPr>
                <w:rFonts w:cs="Times New Roman"/>
                <w:sz w:val="20"/>
                <w:szCs w:val="20"/>
                <w:lang w:val="en-GB"/>
              </w:rPr>
            </w:pPr>
            <w:r w:rsidRPr="00A40FB9">
              <w:rPr>
                <w:sz w:val="20"/>
                <w:szCs w:val="20"/>
              </w:rPr>
              <w:t>0.738**</w:t>
            </w:r>
          </w:p>
        </w:tc>
        <w:tc>
          <w:tcPr>
            <w:tcW w:w="1701" w:type="dxa"/>
            <w:tcBorders>
              <w:left w:val="nil"/>
              <w:bottom w:val="nil"/>
              <w:right w:val="nil"/>
            </w:tcBorders>
            <w:noWrap/>
            <w:hideMark/>
          </w:tcPr>
          <w:p w14:paraId="06FFEA53" w14:textId="081F2AE5" w:rsidR="00A40FB9" w:rsidRPr="00A40FB9" w:rsidRDefault="00A40FB9" w:rsidP="00A40FB9">
            <w:pPr>
              <w:jc w:val="center"/>
              <w:rPr>
                <w:rFonts w:cs="Times New Roman"/>
                <w:sz w:val="20"/>
                <w:szCs w:val="20"/>
                <w:lang w:val="en-GB"/>
              </w:rPr>
            </w:pPr>
            <w:r w:rsidRPr="00A40FB9">
              <w:rPr>
                <w:sz w:val="20"/>
                <w:szCs w:val="20"/>
              </w:rPr>
              <w:t>-2.378***</w:t>
            </w:r>
          </w:p>
        </w:tc>
        <w:tc>
          <w:tcPr>
            <w:tcW w:w="1701" w:type="dxa"/>
            <w:tcBorders>
              <w:left w:val="nil"/>
              <w:bottom w:val="nil"/>
              <w:right w:val="nil"/>
            </w:tcBorders>
            <w:noWrap/>
            <w:hideMark/>
          </w:tcPr>
          <w:p w14:paraId="22CD23D5" w14:textId="5EA1C511" w:rsidR="00A40FB9" w:rsidRPr="00A40FB9" w:rsidRDefault="00A40FB9" w:rsidP="00A40FB9">
            <w:pPr>
              <w:jc w:val="center"/>
              <w:rPr>
                <w:rFonts w:cs="Times New Roman"/>
                <w:sz w:val="20"/>
                <w:szCs w:val="20"/>
                <w:lang w:val="en-GB"/>
              </w:rPr>
            </w:pPr>
            <w:r w:rsidRPr="00A40FB9">
              <w:rPr>
                <w:sz w:val="20"/>
                <w:szCs w:val="20"/>
              </w:rPr>
              <w:t>-2.549***</w:t>
            </w:r>
          </w:p>
        </w:tc>
      </w:tr>
      <w:tr w:rsidR="00A40FB9" w:rsidRPr="00115E0D" w14:paraId="1368BC76" w14:textId="77777777" w:rsidTr="00D51EC8">
        <w:trPr>
          <w:trHeight w:val="288"/>
          <w:jc w:val="center"/>
        </w:trPr>
        <w:tc>
          <w:tcPr>
            <w:tcW w:w="2263" w:type="dxa"/>
            <w:tcBorders>
              <w:top w:val="nil"/>
              <w:left w:val="nil"/>
              <w:bottom w:val="single" w:sz="4" w:space="0" w:color="auto"/>
              <w:right w:val="nil"/>
            </w:tcBorders>
            <w:noWrap/>
          </w:tcPr>
          <w:p w14:paraId="7F3407E8" w14:textId="77777777" w:rsidR="00A40FB9" w:rsidRPr="00115E0D" w:rsidRDefault="00A40FB9" w:rsidP="00A40FB9">
            <w:pPr>
              <w:rPr>
                <w:rFonts w:cs="Times New Roman"/>
                <w:sz w:val="20"/>
                <w:szCs w:val="20"/>
                <w:lang w:val="en-GB"/>
              </w:rPr>
            </w:pPr>
          </w:p>
        </w:tc>
        <w:tc>
          <w:tcPr>
            <w:tcW w:w="1560" w:type="dxa"/>
            <w:tcBorders>
              <w:top w:val="nil"/>
              <w:left w:val="nil"/>
              <w:bottom w:val="single" w:sz="4" w:space="0" w:color="auto"/>
              <w:right w:val="nil"/>
            </w:tcBorders>
            <w:noWrap/>
            <w:hideMark/>
          </w:tcPr>
          <w:p w14:paraId="0A203AE2" w14:textId="5DA491B0" w:rsidR="00A40FB9" w:rsidRPr="00A40FB9" w:rsidRDefault="00A40FB9" w:rsidP="00A40FB9">
            <w:pPr>
              <w:jc w:val="center"/>
              <w:rPr>
                <w:rFonts w:cs="Times New Roman"/>
                <w:sz w:val="20"/>
                <w:szCs w:val="20"/>
                <w:lang w:val="en-GB"/>
              </w:rPr>
            </w:pPr>
            <w:r w:rsidRPr="00A40FB9">
              <w:rPr>
                <w:sz w:val="20"/>
                <w:szCs w:val="20"/>
              </w:rPr>
              <w:t>0.3</w:t>
            </w:r>
          </w:p>
        </w:tc>
        <w:tc>
          <w:tcPr>
            <w:tcW w:w="1559" w:type="dxa"/>
            <w:tcBorders>
              <w:top w:val="nil"/>
              <w:left w:val="nil"/>
              <w:bottom w:val="single" w:sz="4" w:space="0" w:color="auto"/>
              <w:right w:val="nil"/>
            </w:tcBorders>
            <w:noWrap/>
            <w:hideMark/>
          </w:tcPr>
          <w:p w14:paraId="117F9D49" w14:textId="4F78B743" w:rsidR="00A40FB9" w:rsidRPr="00A40FB9" w:rsidRDefault="00A40FB9" w:rsidP="00A40FB9">
            <w:pPr>
              <w:jc w:val="center"/>
              <w:rPr>
                <w:rFonts w:cs="Times New Roman"/>
                <w:sz w:val="20"/>
                <w:szCs w:val="20"/>
                <w:lang w:val="en-GB"/>
              </w:rPr>
            </w:pPr>
            <w:r w:rsidRPr="00A40FB9">
              <w:rPr>
                <w:sz w:val="20"/>
                <w:szCs w:val="20"/>
              </w:rPr>
              <w:t>0.349</w:t>
            </w:r>
          </w:p>
        </w:tc>
        <w:tc>
          <w:tcPr>
            <w:tcW w:w="1701" w:type="dxa"/>
            <w:tcBorders>
              <w:top w:val="nil"/>
              <w:left w:val="nil"/>
              <w:bottom w:val="single" w:sz="4" w:space="0" w:color="auto"/>
              <w:right w:val="nil"/>
            </w:tcBorders>
            <w:noWrap/>
            <w:hideMark/>
          </w:tcPr>
          <w:p w14:paraId="67C1C14C" w14:textId="2C9AD353" w:rsidR="00A40FB9" w:rsidRPr="00A40FB9" w:rsidRDefault="00A40FB9" w:rsidP="00A40FB9">
            <w:pPr>
              <w:jc w:val="center"/>
              <w:rPr>
                <w:rFonts w:cs="Times New Roman"/>
                <w:sz w:val="20"/>
                <w:szCs w:val="20"/>
                <w:lang w:val="en-GB"/>
              </w:rPr>
            </w:pPr>
            <w:r w:rsidRPr="00A40FB9">
              <w:rPr>
                <w:sz w:val="20"/>
                <w:szCs w:val="20"/>
              </w:rPr>
              <w:t>0.658</w:t>
            </w:r>
          </w:p>
        </w:tc>
        <w:tc>
          <w:tcPr>
            <w:tcW w:w="1701" w:type="dxa"/>
            <w:tcBorders>
              <w:top w:val="nil"/>
              <w:left w:val="nil"/>
              <w:bottom w:val="single" w:sz="4" w:space="0" w:color="auto"/>
              <w:right w:val="nil"/>
            </w:tcBorders>
            <w:noWrap/>
            <w:hideMark/>
          </w:tcPr>
          <w:p w14:paraId="0F218144" w14:textId="74098EE6" w:rsidR="00A40FB9" w:rsidRPr="00A40FB9" w:rsidRDefault="00A40FB9" w:rsidP="00A40FB9">
            <w:pPr>
              <w:jc w:val="center"/>
              <w:rPr>
                <w:rFonts w:cs="Times New Roman"/>
                <w:sz w:val="20"/>
                <w:szCs w:val="20"/>
                <w:lang w:val="en-GB"/>
              </w:rPr>
            </w:pPr>
            <w:r w:rsidRPr="00A40FB9">
              <w:rPr>
                <w:sz w:val="20"/>
                <w:szCs w:val="20"/>
              </w:rPr>
              <w:t>0.725</w:t>
            </w:r>
          </w:p>
        </w:tc>
      </w:tr>
      <w:tr w:rsidR="00A40FB9" w:rsidRPr="00115E0D" w14:paraId="68CDFC01" w14:textId="77777777" w:rsidTr="00D51EC8">
        <w:trPr>
          <w:trHeight w:val="288"/>
          <w:jc w:val="center"/>
        </w:trPr>
        <w:tc>
          <w:tcPr>
            <w:tcW w:w="2263" w:type="dxa"/>
            <w:tcBorders>
              <w:left w:val="nil"/>
              <w:bottom w:val="nil"/>
              <w:right w:val="nil"/>
            </w:tcBorders>
            <w:noWrap/>
          </w:tcPr>
          <w:p w14:paraId="3412BB88" w14:textId="77777777" w:rsidR="00A40FB9" w:rsidRPr="00115E0D" w:rsidRDefault="00A40FB9" w:rsidP="00A40FB9">
            <w:pPr>
              <w:rPr>
                <w:rFonts w:cs="Times New Roman"/>
                <w:sz w:val="20"/>
                <w:szCs w:val="20"/>
                <w:lang w:val="en-GB"/>
              </w:rPr>
            </w:pPr>
            <w:r w:rsidRPr="00115E0D">
              <w:rPr>
                <w:rFonts w:cs="Times New Roman"/>
                <w:sz w:val="20"/>
                <w:szCs w:val="20"/>
                <w:lang w:val="en-GB"/>
              </w:rPr>
              <w:t>Observations</w:t>
            </w:r>
          </w:p>
        </w:tc>
        <w:tc>
          <w:tcPr>
            <w:tcW w:w="1560" w:type="dxa"/>
            <w:tcBorders>
              <w:left w:val="nil"/>
              <w:bottom w:val="nil"/>
              <w:right w:val="nil"/>
            </w:tcBorders>
            <w:noWrap/>
            <w:hideMark/>
          </w:tcPr>
          <w:p w14:paraId="4DB120E1" w14:textId="001D46B8" w:rsidR="00A40FB9" w:rsidRPr="00A40FB9" w:rsidRDefault="00A40FB9" w:rsidP="00A40FB9">
            <w:pPr>
              <w:jc w:val="center"/>
              <w:rPr>
                <w:rFonts w:cs="Times New Roman"/>
                <w:sz w:val="20"/>
                <w:szCs w:val="20"/>
                <w:lang w:val="en-GB"/>
              </w:rPr>
            </w:pPr>
            <w:r w:rsidRPr="00A40FB9">
              <w:rPr>
                <w:sz w:val="20"/>
                <w:szCs w:val="20"/>
              </w:rPr>
              <w:t>43361</w:t>
            </w:r>
          </w:p>
        </w:tc>
        <w:tc>
          <w:tcPr>
            <w:tcW w:w="1559" w:type="dxa"/>
            <w:tcBorders>
              <w:left w:val="nil"/>
              <w:bottom w:val="nil"/>
              <w:right w:val="nil"/>
            </w:tcBorders>
            <w:noWrap/>
            <w:hideMark/>
          </w:tcPr>
          <w:p w14:paraId="1F4734BA" w14:textId="6997716B" w:rsidR="00A40FB9" w:rsidRPr="00A40FB9" w:rsidRDefault="00A40FB9" w:rsidP="00A40FB9">
            <w:pPr>
              <w:jc w:val="center"/>
              <w:rPr>
                <w:rFonts w:cs="Times New Roman"/>
                <w:sz w:val="20"/>
                <w:szCs w:val="20"/>
                <w:lang w:val="en-GB"/>
              </w:rPr>
            </w:pPr>
            <w:r w:rsidRPr="00A40FB9">
              <w:rPr>
                <w:sz w:val="20"/>
                <w:szCs w:val="20"/>
              </w:rPr>
              <w:t>5817</w:t>
            </w:r>
          </w:p>
        </w:tc>
        <w:tc>
          <w:tcPr>
            <w:tcW w:w="1701" w:type="dxa"/>
            <w:tcBorders>
              <w:left w:val="nil"/>
              <w:bottom w:val="nil"/>
              <w:right w:val="nil"/>
            </w:tcBorders>
            <w:noWrap/>
            <w:hideMark/>
          </w:tcPr>
          <w:p w14:paraId="09BE8702" w14:textId="7002E652" w:rsidR="00A40FB9" w:rsidRPr="00A40FB9" w:rsidRDefault="00A40FB9" w:rsidP="00A40FB9">
            <w:pPr>
              <w:jc w:val="center"/>
              <w:rPr>
                <w:rFonts w:cs="Times New Roman"/>
                <w:sz w:val="20"/>
                <w:szCs w:val="20"/>
                <w:lang w:val="en-GB"/>
              </w:rPr>
            </w:pPr>
            <w:r w:rsidRPr="00A40FB9">
              <w:rPr>
                <w:sz w:val="20"/>
                <w:szCs w:val="20"/>
              </w:rPr>
              <w:t>5316</w:t>
            </w:r>
          </w:p>
        </w:tc>
        <w:tc>
          <w:tcPr>
            <w:tcW w:w="1701" w:type="dxa"/>
            <w:tcBorders>
              <w:left w:val="nil"/>
              <w:bottom w:val="nil"/>
              <w:right w:val="nil"/>
            </w:tcBorders>
            <w:noWrap/>
            <w:hideMark/>
          </w:tcPr>
          <w:p w14:paraId="6D4E1D7B" w14:textId="231AD535" w:rsidR="00A40FB9" w:rsidRPr="00A40FB9" w:rsidRDefault="00A40FB9" w:rsidP="00A40FB9">
            <w:pPr>
              <w:jc w:val="center"/>
              <w:rPr>
                <w:rFonts w:cs="Times New Roman"/>
                <w:sz w:val="20"/>
                <w:szCs w:val="20"/>
                <w:lang w:val="en-GB"/>
              </w:rPr>
            </w:pPr>
            <w:r w:rsidRPr="00A40FB9">
              <w:rPr>
                <w:sz w:val="20"/>
                <w:szCs w:val="20"/>
              </w:rPr>
              <w:t>4968</w:t>
            </w:r>
          </w:p>
        </w:tc>
      </w:tr>
      <w:tr w:rsidR="00A40FB9" w:rsidRPr="00115E0D" w14:paraId="70897BB8" w14:textId="77777777" w:rsidTr="00D51EC8">
        <w:trPr>
          <w:trHeight w:val="288"/>
          <w:jc w:val="center"/>
        </w:trPr>
        <w:tc>
          <w:tcPr>
            <w:tcW w:w="2263" w:type="dxa"/>
            <w:tcBorders>
              <w:top w:val="nil"/>
              <w:left w:val="nil"/>
              <w:bottom w:val="single" w:sz="4" w:space="0" w:color="auto"/>
              <w:right w:val="nil"/>
            </w:tcBorders>
            <w:noWrap/>
          </w:tcPr>
          <w:p w14:paraId="4149AA2D" w14:textId="77777777" w:rsidR="00A40FB9" w:rsidRPr="00115E0D" w:rsidRDefault="00A40FB9" w:rsidP="00A40FB9">
            <w:pPr>
              <w:rPr>
                <w:rFonts w:cs="Times New Roman"/>
                <w:sz w:val="20"/>
                <w:szCs w:val="20"/>
                <w:lang w:val="en-GB"/>
              </w:rPr>
            </w:pPr>
            <w:r w:rsidRPr="00115E0D">
              <w:rPr>
                <w:rFonts w:cs="Times New Roman"/>
                <w:sz w:val="20"/>
                <w:szCs w:val="20"/>
                <w:lang w:val="en-GB"/>
              </w:rPr>
              <w:t>Individuals</w:t>
            </w:r>
          </w:p>
        </w:tc>
        <w:tc>
          <w:tcPr>
            <w:tcW w:w="1560" w:type="dxa"/>
            <w:tcBorders>
              <w:top w:val="nil"/>
              <w:left w:val="nil"/>
              <w:bottom w:val="single" w:sz="4" w:space="0" w:color="auto"/>
              <w:right w:val="nil"/>
            </w:tcBorders>
            <w:noWrap/>
            <w:hideMark/>
          </w:tcPr>
          <w:p w14:paraId="421244D5" w14:textId="5EBA7721" w:rsidR="00A40FB9" w:rsidRPr="00A40FB9" w:rsidRDefault="00A40FB9" w:rsidP="00A40FB9">
            <w:pPr>
              <w:jc w:val="center"/>
              <w:rPr>
                <w:rFonts w:cs="Times New Roman"/>
                <w:sz w:val="20"/>
                <w:szCs w:val="20"/>
                <w:lang w:val="en-GB"/>
              </w:rPr>
            </w:pPr>
            <w:r w:rsidRPr="00A40FB9">
              <w:rPr>
                <w:sz w:val="20"/>
                <w:szCs w:val="20"/>
              </w:rPr>
              <w:t>.</w:t>
            </w:r>
          </w:p>
        </w:tc>
        <w:tc>
          <w:tcPr>
            <w:tcW w:w="1559" w:type="dxa"/>
            <w:tcBorders>
              <w:top w:val="nil"/>
              <w:left w:val="nil"/>
              <w:bottom w:val="single" w:sz="4" w:space="0" w:color="auto"/>
              <w:right w:val="nil"/>
            </w:tcBorders>
            <w:noWrap/>
            <w:hideMark/>
          </w:tcPr>
          <w:p w14:paraId="51E779F7" w14:textId="4818D627" w:rsidR="00A40FB9" w:rsidRPr="00A40FB9" w:rsidRDefault="00A40FB9" w:rsidP="00A40FB9">
            <w:pPr>
              <w:jc w:val="center"/>
              <w:rPr>
                <w:rFonts w:cs="Times New Roman"/>
                <w:sz w:val="20"/>
                <w:szCs w:val="20"/>
                <w:lang w:val="en-GB"/>
              </w:rPr>
            </w:pPr>
            <w:r w:rsidRPr="00A40FB9">
              <w:rPr>
                <w:sz w:val="20"/>
                <w:szCs w:val="20"/>
              </w:rPr>
              <w:t>.</w:t>
            </w:r>
          </w:p>
        </w:tc>
        <w:tc>
          <w:tcPr>
            <w:tcW w:w="1701" w:type="dxa"/>
            <w:tcBorders>
              <w:top w:val="nil"/>
              <w:left w:val="nil"/>
              <w:bottom w:val="single" w:sz="4" w:space="0" w:color="auto"/>
              <w:right w:val="nil"/>
            </w:tcBorders>
            <w:noWrap/>
            <w:hideMark/>
          </w:tcPr>
          <w:p w14:paraId="383EE9B9" w14:textId="61647E70" w:rsidR="00A40FB9" w:rsidRPr="00A40FB9" w:rsidRDefault="00A40FB9" w:rsidP="00A40FB9">
            <w:pPr>
              <w:jc w:val="center"/>
              <w:rPr>
                <w:rFonts w:cs="Times New Roman"/>
                <w:sz w:val="20"/>
                <w:szCs w:val="20"/>
                <w:lang w:val="en-GB"/>
              </w:rPr>
            </w:pPr>
            <w:r w:rsidRPr="00A40FB9">
              <w:rPr>
                <w:sz w:val="20"/>
                <w:szCs w:val="20"/>
              </w:rPr>
              <w:t>.</w:t>
            </w:r>
          </w:p>
        </w:tc>
        <w:tc>
          <w:tcPr>
            <w:tcW w:w="1701" w:type="dxa"/>
            <w:tcBorders>
              <w:top w:val="nil"/>
              <w:left w:val="nil"/>
              <w:bottom w:val="single" w:sz="4" w:space="0" w:color="auto"/>
              <w:right w:val="nil"/>
            </w:tcBorders>
            <w:noWrap/>
            <w:hideMark/>
          </w:tcPr>
          <w:p w14:paraId="609934BF" w14:textId="4F40E6DA" w:rsidR="00A40FB9" w:rsidRPr="00A40FB9" w:rsidRDefault="00A40FB9" w:rsidP="00A40FB9">
            <w:pPr>
              <w:jc w:val="center"/>
              <w:rPr>
                <w:rFonts w:cs="Times New Roman"/>
                <w:sz w:val="20"/>
                <w:szCs w:val="20"/>
                <w:lang w:val="en-GB"/>
              </w:rPr>
            </w:pPr>
            <w:r w:rsidRPr="00A40FB9">
              <w:rPr>
                <w:sz w:val="20"/>
                <w:szCs w:val="20"/>
              </w:rPr>
              <w:t>.</w:t>
            </w:r>
          </w:p>
        </w:tc>
      </w:tr>
      <w:tr w:rsidR="00A40FB9" w:rsidRPr="00115E0D" w14:paraId="20BC994B" w14:textId="77777777" w:rsidTr="00D51EC8">
        <w:trPr>
          <w:trHeight w:val="288"/>
          <w:jc w:val="center"/>
        </w:trPr>
        <w:tc>
          <w:tcPr>
            <w:tcW w:w="2263" w:type="dxa"/>
            <w:tcBorders>
              <w:left w:val="nil"/>
              <w:right w:val="nil"/>
            </w:tcBorders>
            <w:noWrap/>
          </w:tcPr>
          <w:p w14:paraId="655C371B" w14:textId="77777777" w:rsidR="00A40FB9" w:rsidRPr="00115E0D" w:rsidRDefault="00A40FB9" w:rsidP="00A40FB9">
            <w:pPr>
              <w:rPr>
                <w:rFonts w:cs="Times New Roman"/>
                <w:b/>
                <w:sz w:val="20"/>
                <w:szCs w:val="20"/>
                <w:lang w:val="en-GB"/>
              </w:rPr>
            </w:pPr>
            <w:r w:rsidRPr="00115E0D">
              <w:rPr>
                <w:rFonts w:cs="Times New Roman"/>
                <w:b/>
                <w:sz w:val="20"/>
                <w:szCs w:val="20"/>
                <w:lang w:val="en-GB"/>
              </w:rPr>
              <w:t>Optimal net replacement rate</w:t>
            </w:r>
          </w:p>
        </w:tc>
        <w:tc>
          <w:tcPr>
            <w:tcW w:w="1560" w:type="dxa"/>
            <w:tcBorders>
              <w:left w:val="nil"/>
              <w:right w:val="nil"/>
            </w:tcBorders>
            <w:noWrap/>
            <w:hideMark/>
          </w:tcPr>
          <w:p w14:paraId="1DBAEAFD" w14:textId="554E1A26" w:rsidR="00A40FB9" w:rsidRPr="00A40FB9" w:rsidRDefault="00A40FB9" w:rsidP="00A40FB9">
            <w:pPr>
              <w:jc w:val="center"/>
              <w:rPr>
                <w:rFonts w:cs="Times New Roman"/>
                <w:b/>
                <w:sz w:val="20"/>
                <w:szCs w:val="20"/>
                <w:lang w:val="en-GB"/>
              </w:rPr>
            </w:pPr>
            <w:r w:rsidRPr="00A40FB9">
              <w:rPr>
                <w:b/>
                <w:sz w:val="20"/>
                <w:szCs w:val="20"/>
              </w:rPr>
              <w:t>83.46%</w:t>
            </w:r>
          </w:p>
        </w:tc>
        <w:tc>
          <w:tcPr>
            <w:tcW w:w="1559" w:type="dxa"/>
            <w:tcBorders>
              <w:left w:val="nil"/>
              <w:right w:val="nil"/>
            </w:tcBorders>
            <w:noWrap/>
            <w:hideMark/>
          </w:tcPr>
          <w:p w14:paraId="26D5C022" w14:textId="152D2FF3" w:rsidR="00A40FB9" w:rsidRPr="00A40FB9" w:rsidRDefault="00A40FB9" w:rsidP="00A40FB9">
            <w:pPr>
              <w:jc w:val="center"/>
              <w:rPr>
                <w:rFonts w:cs="Times New Roman"/>
                <w:b/>
                <w:sz w:val="20"/>
                <w:szCs w:val="20"/>
                <w:lang w:val="en-GB"/>
              </w:rPr>
            </w:pPr>
            <w:r w:rsidRPr="00A40FB9">
              <w:rPr>
                <w:b/>
                <w:sz w:val="20"/>
                <w:szCs w:val="20"/>
              </w:rPr>
              <w:t>80.77%</w:t>
            </w:r>
          </w:p>
        </w:tc>
        <w:tc>
          <w:tcPr>
            <w:tcW w:w="1701" w:type="dxa"/>
            <w:tcBorders>
              <w:left w:val="nil"/>
              <w:right w:val="nil"/>
            </w:tcBorders>
            <w:noWrap/>
            <w:hideMark/>
          </w:tcPr>
          <w:p w14:paraId="7138921E" w14:textId="76E23407" w:rsidR="00A40FB9" w:rsidRPr="00A40FB9" w:rsidRDefault="00A40FB9" w:rsidP="00A40FB9">
            <w:pPr>
              <w:jc w:val="center"/>
              <w:rPr>
                <w:rFonts w:cs="Times New Roman"/>
                <w:b/>
                <w:sz w:val="20"/>
                <w:szCs w:val="20"/>
                <w:lang w:val="en-GB"/>
              </w:rPr>
            </w:pPr>
            <w:r w:rsidRPr="00A40FB9">
              <w:rPr>
                <w:b/>
                <w:sz w:val="20"/>
                <w:szCs w:val="20"/>
              </w:rPr>
              <w:t>87.38%</w:t>
            </w:r>
          </w:p>
        </w:tc>
        <w:tc>
          <w:tcPr>
            <w:tcW w:w="1701" w:type="dxa"/>
            <w:tcBorders>
              <w:left w:val="nil"/>
              <w:right w:val="nil"/>
            </w:tcBorders>
            <w:noWrap/>
            <w:hideMark/>
          </w:tcPr>
          <w:p w14:paraId="224A8AD4" w14:textId="1B4F7044" w:rsidR="00A40FB9" w:rsidRPr="00A40FB9" w:rsidRDefault="00A40FB9" w:rsidP="00A40FB9">
            <w:pPr>
              <w:jc w:val="center"/>
              <w:rPr>
                <w:rFonts w:cs="Times New Roman"/>
                <w:b/>
                <w:sz w:val="20"/>
                <w:szCs w:val="20"/>
                <w:lang w:val="en-GB"/>
              </w:rPr>
            </w:pPr>
            <w:r w:rsidRPr="00A40FB9">
              <w:rPr>
                <w:b/>
                <w:sz w:val="20"/>
                <w:szCs w:val="20"/>
              </w:rPr>
              <w:t>86.31%</w:t>
            </w:r>
          </w:p>
        </w:tc>
      </w:tr>
    </w:tbl>
    <w:p w14:paraId="7E51A783" w14:textId="77777777" w:rsidR="00D51EC8" w:rsidRPr="00115E0D" w:rsidRDefault="00D51EC8" w:rsidP="00D51EC8">
      <w:pPr>
        <w:ind w:left="426"/>
        <w:rPr>
          <w:rFonts w:cs="Times New Roman"/>
          <w:sz w:val="16"/>
          <w:szCs w:val="16"/>
          <w:lang w:val="en-GB"/>
        </w:rPr>
      </w:pPr>
      <w:r w:rsidRPr="00115E0D">
        <w:rPr>
          <w:rFonts w:cs="Times New Roman"/>
          <w:sz w:val="16"/>
          <w:szCs w:val="16"/>
          <w:lang w:val="en-GB"/>
        </w:rPr>
        <w:t>*=10%,**=5%,***=1%</w:t>
      </w:r>
    </w:p>
    <w:p w14:paraId="1D94418E" w14:textId="77777777" w:rsidR="0074713C" w:rsidRPr="00115E0D" w:rsidRDefault="0074713C">
      <w:pPr>
        <w:rPr>
          <w:rFonts w:cs="Times New Roman"/>
          <w:b/>
          <w:color w:val="000000" w:themeColor="text1"/>
          <w:sz w:val="19"/>
          <w:szCs w:val="19"/>
          <w:lang w:val="en-GB"/>
        </w:rPr>
      </w:pPr>
    </w:p>
    <w:p w14:paraId="2DC823B9" w14:textId="0F16060E" w:rsidR="00630557" w:rsidRPr="00115E0D" w:rsidRDefault="00DB4E8E" w:rsidP="00630557">
      <w:pPr>
        <w:jc w:val="center"/>
        <w:rPr>
          <w:rFonts w:cs="Times New Roman"/>
          <w:b/>
          <w:lang w:val="en-GB"/>
        </w:rPr>
      </w:pPr>
      <w:r w:rsidRPr="00115E0D">
        <w:rPr>
          <w:rFonts w:cs="Times New Roman"/>
          <w:b/>
          <w:lang w:val="en-GB"/>
        </w:rPr>
        <w:t xml:space="preserve">Table </w:t>
      </w:r>
      <w:r w:rsidR="00CD5584" w:rsidRPr="00115E0D">
        <w:rPr>
          <w:rFonts w:cs="Times New Roman"/>
          <w:b/>
          <w:lang w:val="en-GB"/>
        </w:rPr>
        <w:t>A</w:t>
      </w:r>
      <w:r w:rsidRPr="00115E0D">
        <w:rPr>
          <w:rFonts w:cs="Times New Roman"/>
          <w:b/>
          <w:lang w:val="en-GB"/>
        </w:rPr>
        <w:t>IV: F</w:t>
      </w:r>
      <w:r w:rsidR="002844B2" w:rsidRPr="00115E0D">
        <w:rPr>
          <w:rFonts w:cs="Times New Roman"/>
          <w:b/>
          <w:lang w:val="en-GB"/>
        </w:rPr>
        <w:t>ixed effect with wealth</w:t>
      </w:r>
      <w:r w:rsidRPr="00115E0D">
        <w:rPr>
          <w:rFonts w:cs="Times New Roman"/>
          <w:b/>
          <w:lang w:val="en-GB"/>
        </w:rPr>
        <w:t xml:space="preserve"> class</w:t>
      </w:r>
      <w:r w:rsidR="002844B2" w:rsidRPr="00115E0D">
        <w:rPr>
          <w:rFonts w:cs="Times New Roman"/>
          <w:b/>
          <w:lang w:val="en-GB"/>
        </w:rPr>
        <w:t>es</w:t>
      </w:r>
      <w:r w:rsidRPr="00115E0D">
        <w:rPr>
          <w:rFonts w:cs="Times New Roman"/>
          <w:b/>
          <w:lang w:val="en-GB"/>
        </w:rPr>
        <w:t xml:space="preserve"> </w:t>
      </w:r>
      <w:r w:rsidR="00410AC8" w:rsidRPr="00115E0D">
        <w:rPr>
          <w:rFonts w:cs="Times New Roman"/>
          <w:b/>
          <w:lang w:val="en-GB"/>
        </w:rPr>
        <w:t xml:space="preserve">and sample weights </w:t>
      </w:r>
      <w:r w:rsidRPr="00115E0D">
        <w:rPr>
          <w:rFonts w:cs="Times New Roman"/>
          <w:b/>
          <w:lang w:val="en-GB"/>
        </w:rPr>
        <w:t>(</w:t>
      </w:r>
      <w:r w:rsidR="000B500A" w:rsidRPr="00115E0D">
        <w:rPr>
          <w:rFonts w:cs="Times New Roman"/>
          <w:b/>
          <w:lang w:val="en-GB"/>
        </w:rPr>
        <w:t xml:space="preserve">retirement in </w:t>
      </w:r>
      <w:r w:rsidR="00CD5584" w:rsidRPr="00115E0D">
        <w:rPr>
          <w:rFonts w:cs="Times New Roman"/>
          <w:b/>
          <w:lang w:val="en-GB"/>
        </w:rPr>
        <w:t>2004-2014</w:t>
      </w:r>
      <w:r w:rsidRPr="00115E0D">
        <w:rPr>
          <w:rFonts w:cs="Times New Roman"/>
          <w:b/>
          <w:lang w:val="en-GB"/>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1134"/>
        <w:gridCol w:w="702"/>
        <w:gridCol w:w="1984"/>
        <w:gridCol w:w="284"/>
        <w:gridCol w:w="1338"/>
      </w:tblGrid>
      <w:tr w:rsidR="003025BD" w:rsidRPr="00115E0D" w14:paraId="24AEE078" w14:textId="74E8209C" w:rsidTr="008D5705">
        <w:trPr>
          <w:trHeight w:val="118"/>
          <w:jc w:val="center"/>
        </w:trPr>
        <w:tc>
          <w:tcPr>
            <w:tcW w:w="3743" w:type="dxa"/>
            <w:tcBorders>
              <w:bottom w:val="single" w:sz="4" w:space="0" w:color="auto"/>
            </w:tcBorders>
            <w:noWrap/>
            <w:hideMark/>
          </w:tcPr>
          <w:p w14:paraId="312C8B88" w14:textId="77777777" w:rsidR="003025BD" w:rsidRPr="00115E0D" w:rsidRDefault="003025BD" w:rsidP="00630557">
            <w:pPr>
              <w:rPr>
                <w:rFonts w:cs="Times New Roman"/>
                <w:sz w:val="18"/>
                <w:szCs w:val="18"/>
                <w:lang w:val="en-GB"/>
              </w:rPr>
            </w:pPr>
            <w:r w:rsidRPr="00115E0D">
              <w:rPr>
                <w:rFonts w:cs="Times New Roman"/>
                <w:sz w:val="18"/>
                <w:szCs w:val="18"/>
                <w:lang w:val="en-GB"/>
              </w:rPr>
              <w:t xml:space="preserve">                                                                                                    </w:t>
            </w:r>
          </w:p>
        </w:tc>
        <w:tc>
          <w:tcPr>
            <w:tcW w:w="1134" w:type="dxa"/>
            <w:tcBorders>
              <w:bottom w:val="single" w:sz="4" w:space="0" w:color="auto"/>
            </w:tcBorders>
          </w:tcPr>
          <w:p w14:paraId="59A280EC" w14:textId="6745519D" w:rsidR="003025BD" w:rsidRPr="00115E0D" w:rsidRDefault="003025BD" w:rsidP="00630557">
            <w:pPr>
              <w:rPr>
                <w:rFonts w:cs="Times New Roman"/>
                <w:b/>
                <w:sz w:val="18"/>
                <w:szCs w:val="18"/>
                <w:lang w:val="en-GB"/>
              </w:rPr>
            </w:pPr>
            <w:r w:rsidRPr="00115E0D">
              <w:rPr>
                <w:rFonts w:cs="Times New Roman"/>
                <w:i/>
                <w:sz w:val="18"/>
                <w:szCs w:val="18"/>
                <w:lang w:val="en-GB"/>
              </w:rPr>
              <w:t>Coeff./se</w:t>
            </w:r>
          </w:p>
        </w:tc>
        <w:tc>
          <w:tcPr>
            <w:tcW w:w="702" w:type="dxa"/>
            <w:noWrap/>
            <w:vAlign w:val="bottom"/>
          </w:tcPr>
          <w:p w14:paraId="193ACC49" w14:textId="48895848" w:rsidR="003025BD" w:rsidRPr="00115E0D" w:rsidRDefault="003025BD" w:rsidP="00027300">
            <w:pPr>
              <w:rPr>
                <w:rFonts w:cs="Times New Roman"/>
                <w:b/>
                <w:sz w:val="20"/>
                <w:szCs w:val="20"/>
                <w:lang w:val="en-GB"/>
              </w:rPr>
            </w:pPr>
          </w:p>
        </w:tc>
        <w:tc>
          <w:tcPr>
            <w:tcW w:w="3606" w:type="dxa"/>
            <w:gridSpan w:val="3"/>
            <w:noWrap/>
            <w:vAlign w:val="bottom"/>
            <w:hideMark/>
          </w:tcPr>
          <w:p w14:paraId="73328CBF" w14:textId="6CEE72BD" w:rsidR="003025BD" w:rsidRPr="00115E0D" w:rsidRDefault="003025BD" w:rsidP="00630557">
            <w:pPr>
              <w:spacing w:line="360" w:lineRule="auto"/>
              <w:jc w:val="center"/>
              <w:rPr>
                <w:rFonts w:cs="Times New Roman"/>
                <w:b/>
                <w:sz w:val="20"/>
                <w:szCs w:val="20"/>
                <w:lang w:val="en-GB"/>
              </w:rPr>
            </w:pPr>
            <w:r w:rsidRPr="00115E0D">
              <w:rPr>
                <w:rFonts w:cs="Times New Roman"/>
                <w:b/>
                <w:sz w:val="20"/>
                <w:szCs w:val="20"/>
                <w:lang w:val="en-GB"/>
              </w:rPr>
              <w:t>Optimal net replacement rate</w:t>
            </w:r>
          </w:p>
        </w:tc>
      </w:tr>
      <w:tr w:rsidR="00A40FB9" w:rsidRPr="00115E0D" w14:paraId="5D92969B" w14:textId="6333B4FC" w:rsidTr="008D5705">
        <w:trPr>
          <w:trHeight w:val="288"/>
          <w:jc w:val="center"/>
        </w:trPr>
        <w:tc>
          <w:tcPr>
            <w:tcW w:w="3743" w:type="dxa"/>
            <w:tcBorders>
              <w:top w:val="single" w:sz="4" w:space="0" w:color="auto"/>
            </w:tcBorders>
            <w:noWrap/>
          </w:tcPr>
          <w:p w14:paraId="63E634C2" w14:textId="2A306B05" w:rsidR="00A40FB9" w:rsidRPr="00115E0D" w:rsidRDefault="00A40FB9" w:rsidP="00A40FB9">
            <w:pPr>
              <w:rPr>
                <w:rFonts w:cs="Times New Roman"/>
                <w:sz w:val="20"/>
                <w:szCs w:val="20"/>
                <w:lang w:val="en-GB"/>
              </w:rPr>
            </w:pPr>
            <w:r w:rsidRPr="00115E0D">
              <w:rPr>
                <w:rFonts w:cs="Times New Roman"/>
                <w:sz w:val="20"/>
                <w:szCs w:val="20"/>
                <w:lang w:val="en-GB"/>
              </w:rPr>
              <w:t xml:space="preserve">Net income (log) * dummy </w:t>
            </w:r>
            <w:r w:rsidR="008D5705">
              <w:rPr>
                <w:rFonts w:cs="Times New Roman"/>
                <w:sz w:val="20"/>
                <w:szCs w:val="20"/>
                <w:lang w:val="en-GB"/>
              </w:rPr>
              <w:t xml:space="preserve">wealth </w:t>
            </w:r>
            <w:r w:rsidRPr="00115E0D">
              <w:rPr>
                <w:rFonts w:cs="Times New Roman"/>
                <w:sz w:val="20"/>
                <w:szCs w:val="20"/>
                <w:lang w:val="en-GB"/>
              </w:rPr>
              <w:t>class I</w:t>
            </w:r>
          </w:p>
        </w:tc>
        <w:tc>
          <w:tcPr>
            <w:tcW w:w="1134" w:type="dxa"/>
            <w:tcBorders>
              <w:top w:val="single" w:sz="4" w:space="0" w:color="auto"/>
            </w:tcBorders>
          </w:tcPr>
          <w:p w14:paraId="7F17E651" w14:textId="64245BF6" w:rsidR="00A40FB9" w:rsidRPr="00115E0D" w:rsidRDefault="00A40FB9" w:rsidP="00A40FB9">
            <w:pPr>
              <w:rPr>
                <w:rFonts w:cs="Times New Roman"/>
                <w:i/>
                <w:sz w:val="20"/>
                <w:szCs w:val="20"/>
                <w:lang w:val="en-GB"/>
              </w:rPr>
            </w:pPr>
            <w:r w:rsidRPr="00EC7E41">
              <w:t>0.527***</w:t>
            </w:r>
          </w:p>
        </w:tc>
        <w:tc>
          <w:tcPr>
            <w:tcW w:w="702" w:type="dxa"/>
            <w:noWrap/>
          </w:tcPr>
          <w:p w14:paraId="1182D62A" w14:textId="580C9540" w:rsidR="00A40FB9" w:rsidRPr="00115E0D" w:rsidRDefault="00A40FB9" w:rsidP="00A40FB9">
            <w:pPr>
              <w:rPr>
                <w:rFonts w:cs="Times New Roman"/>
                <w:i/>
                <w:sz w:val="20"/>
                <w:szCs w:val="20"/>
                <w:lang w:val="en-GB"/>
              </w:rPr>
            </w:pPr>
          </w:p>
        </w:tc>
        <w:tc>
          <w:tcPr>
            <w:tcW w:w="1984" w:type="dxa"/>
            <w:noWrap/>
            <w:vAlign w:val="bottom"/>
          </w:tcPr>
          <w:p w14:paraId="635EBB02" w14:textId="20940136" w:rsidR="00A40FB9" w:rsidRPr="00115E0D" w:rsidRDefault="00A40FB9" w:rsidP="00A40FB9">
            <w:pPr>
              <w:spacing w:line="276" w:lineRule="auto"/>
              <w:rPr>
                <w:rFonts w:cs="Times New Roman"/>
                <w:i/>
                <w:sz w:val="20"/>
                <w:szCs w:val="20"/>
                <w:lang w:val="en-GB"/>
              </w:rPr>
            </w:pPr>
            <w:r w:rsidRPr="00115E0D">
              <w:rPr>
                <w:rFonts w:cs="Times New Roman"/>
                <w:sz w:val="20"/>
                <w:szCs w:val="20"/>
                <w:lang w:val="en-GB"/>
              </w:rPr>
              <w:t>Wealth class I</w:t>
            </w:r>
          </w:p>
        </w:tc>
        <w:tc>
          <w:tcPr>
            <w:tcW w:w="1622" w:type="dxa"/>
            <w:gridSpan w:val="2"/>
            <w:noWrap/>
          </w:tcPr>
          <w:p w14:paraId="44392CF1" w14:textId="75C7FB50" w:rsidR="00A40FB9" w:rsidRPr="00115E0D" w:rsidRDefault="00A40FB9" w:rsidP="00A40FB9">
            <w:pPr>
              <w:jc w:val="center"/>
              <w:rPr>
                <w:rFonts w:cs="Times New Roman"/>
                <w:b/>
                <w:sz w:val="20"/>
                <w:szCs w:val="20"/>
                <w:lang w:val="en-GB"/>
              </w:rPr>
            </w:pPr>
            <w:r>
              <w:rPr>
                <w:rFonts w:cs="Times New Roman"/>
                <w:b/>
                <w:sz w:val="20"/>
                <w:szCs w:val="20"/>
                <w:lang w:val="en-GB"/>
              </w:rPr>
              <w:t>88.47</w:t>
            </w:r>
            <w:r w:rsidRPr="00115E0D">
              <w:rPr>
                <w:rFonts w:cs="Times New Roman"/>
                <w:b/>
                <w:sz w:val="20"/>
                <w:szCs w:val="20"/>
                <w:lang w:val="en-GB"/>
              </w:rPr>
              <w:t>%</w:t>
            </w:r>
          </w:p>
        </w:tc>
      </w:tr>
      <w:tr w:rsidR="00A40FB9" w:rsidRPr="00115E0D" w14:paraId="1C519179" w14:textId="5F5C75B1" w:rsidTr="008D5705">
        <w:trPr>
          <w:trHeight w:val="288"/>
          <w:jc w:val="center"/>
        </w:trPr>
        <w:tc>
          <w:tcPr>
            <w:tcW w:w="3743" w:type="dxa"/>
            <w:tcBorders>
              <w:bottom w:val="single" w:sz="4" w:space="0" w:color="auto"/>
            </w:tcBorders>
            <w:noWrap/>
          </w:tcPr>
          <w:p w14:paraId="5BA8AEB2" w14:textId="2AACBF2C" w:rsidR="00A40FB9" w:rsidRPr="00115E0D" w:rsidRDefault="00A40FB9" w:rsidP="00A40FB9">
            <w:pPr>
              <w:rPr>
                <w:rFonts w:cs="Times New Roman"/>
                <w:sz w:val="20"/>
                <w:szCs w:val="20"/>
                <w:lang w:val="en-GB"/>
              </w:rPr>
            </w:pPr>
          </w:p>
        </w:tc>
        <w:tc>
          <w:tcPr>
            <w:tcW w:w="1134" w:type="dxa"/>
            <w:tcBorders>
              <w:bottom w:val="single" w:sz="4" w:space="0" w:color="auto"/>
            </w:tcBorders>
          </w:tcPr>
          <w:p w14:paraId="36130A5C" w14:textId="3AB2494C" w:rsidR="00A40FB9" w:rsidRPr="00115E0D" w:rsidRDefault="00A40FB9" w:rsidP="00A40FB9">
            <w:pPr>
              <w:jc w:val="center"/>
              <w:rPr>
                <w:rFonts w:cs="Times New Roman"/>
                <w:sz w:val="20"/>
                <w:szCs w:val="20"/>
                <w:lang w:val="en-GB"/>
              </w:rPr>
            </w:pPr>
            <w:r w:rsidRPr="00EC7E41">
              <w:t>0.101</w:t>
            </w:r>
          </w:p>
        </w:tc>
        <w:tc>
          <w:tcPr>
            <w:tcW w:w="702" w:type="dxa"/>
            <w:noWrap/>
          </w:tcPr>
          <w:p w14:paraId="7142BC33" w14:textId="75C6A2F2" w:rsidR="00A40FB9" w:rsidRPr="00115E0D" w:rsidRDefault="00A40FB9" w:rsidP="00A40FB9">
            <w:pPr>
              <w:jc w:val="center"/>
              <w:rPr>
                <w:rFonts w:cs="Times New Roman"/>
                <w:sz w:val="20"/>
                <w:szCs w:val="20"/>
                <w:lang w:val="en-GB"/>
              </w:rPr>
            </w:pPr>
          </w:p>
        </w:tc>
        <w:tc>
          <w:tcPr>
            <w:tcW w:w="1984" w:type="dxa"/>
            <w:noWrap/>
          </w:tcPr>
          <w:p w14:paraId="283AF30E" w14:textId="68FF2698" w:rsidR="00A40FB9" w:rsidRPr="00115E0D" w:rsidRDefault="00A40FB9" w:rsidP="00A40FB9">
            <w:pPr>
              <w:spacing w:line="276" w:lineRule="auto"/>
              <w:rPr>
                <w:rFonts w:cs="Times New Roman"/>
                <w:sz w:val="20"/>
                <w:szCs w:val="20"/>
                <w:lang w:val="en-GB"/>
              </w:rPr>
            </w:pPr>
            <w:r w:rsidRPr="00115E0D">
              <w:rPr>
                <w:rFonts w:cs="Times New Roman"/>
                <w:sz w:val="20"/>
                <w:szCs w:val="20"/>
                <w:lang w:val="en-GB"/>
              </w:rPr>
              <w:t>Wealth class II</w:t>
            </w:r>
          </w:p>
        </w:tc>
        <w:tc>
          <w:tcPr>
            <w:tcW w:w="1622" w:type="dxa"/>
            <w:gridSpan w:val="2"/>
            <w:noWrap/>
          </w:tcPr>
          <w:p w14:paraId="788B23BE" w14:textId="0ACFCCAE" w:rsidR="00A40FB9" w:rsidRPr="00115E0D" w:rsidRDefault="00A40FB9" w:rsidP="00A40FB9">
            <w:pPr>
              <w:jc w:val="center"/>
              <w:rPr>
                <w:rFonts w:cs="Times New Roman"/>
                <w:b/>
                <w:sz w:val="20"/>
                <w:szCs w:val="20"/>
                <w:lang w:val="en-GB"/>
              </w:rPr>
            </w:pPr>
            <w:r>
              <w:rPr>
                <w:rFonts w:cs="Times New Roman"/>
                <w:b/>
                <w:sz w:val="20"/>
                <w:szCs w:val="20"/>
                <w:lang w:val="en-GB"/>
              </w:rPr>
              <w:t>88.41</w:t>
            </w:r>
            <w:r w:rsidRPr="00115E0D">
              <w:rPr>
                <w:rFonts w:cs="Times New Roman"/>
                <w:b/>
                <w:sz w:val="20"/>
                <w:szCs w:val="20"/>
                <w:lang w:val="en-GB"/>
              </w:rPr>
              <w:t>%</w:t>
            </w:r>
          </w:p>
        </w:tc>
      </w:tr>
      <w:tr w:rsidR="00A40FB9" w:rsidRPr="00115E0D" w14:paraId="0C6E61A3" w14:textId="3D905423" w:rsidTr="008D5705">
        <w:trPr>
          <w:trHeight w:val="288"/>
          <w:jc w:val="center"/>
        </w:trPr>
        <w:tc>
          <w:tcPr>
            <w:tcW w:w="3743" w:type="dxa"/>
            <w:tcBorders>
              <w:top w:val="single" w:sz="4" w:space="0" w:color="auto"/>
            </w:tcBorders>
            <w:noWrap/>
          </w:tcPr>
          <w:p w14:paraId="004688F5" w14:textId="1E866F5E" w:rsidR="00A40FB9" w:rsidRPr="00115E0D" w:rsidRDefault="00A40FB9" w:rsidP="00A40FB9">
            <w:pPr>
              <w:rPr>
                <w:rFonts w:cs="Times New Roman"/>
                <w:sz w:val="20"/>
                <w:szCs w:val="20"/>
                <w:lang w:val="en-GB"/>
              </w:rPr>
            </w:pPr>
            <w:r w:rsidRPr="00115E0D">
              <w:rPr>
                <w:rFonts w:cs="Times New Roman"/>
                <w:sz w:val="20"/>
                <w:szCs w:val="20"/>
                <w:lang w:val="en-GB"/>
              </w:rPr>
              <w:t xml:space="preserve">Net income (log) * dummy </w:t>
            </w:r>
            <w:r w:rsidR="008D5705">
              <w:rPr>
                <w:rFonts w:cs="Times New Roman"/>
                <w:sz w:val="20"/>
                <w:szCs w:val="20"/>
                <w:lang w:val="en-GB"/>
              </w:rPr>
              <w:t xml:space="preserve">wealth </w:t>
            </w:r>
            <w:r w:rsidRPr="00115E0D">
              <w:rPr>
                <w:rFonts w:cs="Times New Roman"/>
                <w:sz w:val="20"/>
                <w:szCs w:val="20"/>
                <w:lang w:val="en-GB"/>
              </w:rPr>
              <w:t>class II</w:t>
            </w:r>
          </w:p>
        </w:tc>
        <w:tc>
          <w:tcPr>
            <w:tcW w:w="1134" w:type="dxa"/>
            <w:tcBorders>
              <w:top w:val="single" w:sz="4" w:space="0" w:color="auto"/>
            </w:tcBorders>
          </w:tcPr>
          <w:p w14:paraId="5DE3F432" w14:textId="36D7FE99" w:rsidR="00A40FB9" w:rsidRPr="00115E0D" w:rsidRDefault="00A40FB9" w:rsidP="00A40FB9">
            <w:pPr>
              <w:jc w:val="center"/>
              <w:rPr>
                <w:rFonts w:cs="Times New Roman"/>
                <w:sz w:val="20"/>
                <w:szCs w:val="20"/>
                <w:lang w:val="en-GB"/>
              </w:rPr>
            </w:pPr>
            <w:r w:rsidRPr="00EC7E41">
              <w:t>0.524***</w:t>
            </w:r>
          </w:p>
        </w:tc>
        <w:tc>
          <w:tcPr>
            <w:tcW w:w="702" w:type="dxa"/>
            <w:noWrap/>
          </w:tcPr>
          <w:p w14:paraId="2D00C2BF" w14:textId="606610ED" w:rsidR="00A40FB9" w:rsidRPr="00115E0D" w:rsidRDefault="00A40FB9" w:rsidP="00A40FB9">
            <w:pPr>
              <w:jc w:val="center"/>
              <w:rPr>
                <w:rFonts w:cs="Times New Roman"/>
                <w:sz w:val="20"/>
                <w:szCs w:val="20"/>
                <w:lang w:val="en-GB"/>
              </w:rPr>
            </w:pPr>
          </w:p>
        </w:tc>
        <w:tc>
          <w:tcPr>
            <w:tcW w:w="1984" w:type="dxa"/>
            <w:noWrap/>
          </w:tcPr>
          <w:p w14:paraId="113BE585" w14:textId="1F7874FB" w:rsidR="00A40FB9" w:rsidRPr="00115E0D" w:rsidRDefault="00A40FB9" w:rsidP="00A40FB9">
            <w:pPr>
              <w:spacing w:line="276" w:lineRule="auto"/>
              <w:rPr>
                <w:rFonts w:cs="Times New Roman"/>
                <w:sz w:val="20"/>
                <w:szCs w:val="20"/>
                <w:lang w:val="en-GB"/>
              </w:rPr>
            </w:pPr>
            <w:r w:rsidRPr="00115E0D">
              <w:rPr>
                <w:rFonts w:cs="Times New Roman"/>
                <w:sz w:val="20"/>
                <w:szCs w:val="20"/>
                <w:lang w:val="en-GB"/>
              </w:rPr>
              <w:t>Wealth class III</w:t>
            </w:r>
          </w:p>
        </w:tc>
        <w:tc>
          <w:tcPr>
            <w:tcW w:w="1622" w:type="dxa"/>
            <w:gridSpan w:val="2"/>
            <w:noWrap/>
          </w:tcPr>
          <w:p w14:paraId="41E0CFCC" w14:textId="54502C84" w:rsidR="00A40FB9" w:rsidRPr="00115E0D" w:rsidRDefault="00A40FB9" w:rsidP="00A40FB9">
            <w:pPr>
              <w:jc w:val="center"/>
              <w:rPr>
                <w:rFonts w:cs="Times New Roman"/>
                <w:b/>
                <w:sz w:val="20"/>
                <w:szCs w:val="20"/>
                <w:lang w:val="en-GB"/>
              </w:rPr>
            </w:pPr>
            <w:r>
              <w:rPr>
                <w:rFonts w:cs="Times New Roman"/>
                <w:b/>
                <w:sz w:val="20"/>
                <w:szCs w:val="20"/>
                <w:lang w:val="en-GB"/>
              </w:rPr>
              <w:t>79.67</w:t>
            </w:r>
            <w:r w:rsidRPr="00115E0D">
              <w:rPr>
                <w:rFonts w:cs="Times New Roman"/>
                <w:b/>
                <w:sz w:val="20"/>
                <w:szCs w:val="20"/>
                <w:lang w:val="en-GB"/>
              </w:rPr>
              <w:t>%</w:t>
            </w:r>
          </w:p>
        </w:tc>
      </w:tr>
      <w:tr w:rsidR="00A40FB9" w:rsidRPr="00115E0D" w14:paraId="1391EB04" w14:textId="3266B091" w:rsidTr="008D5705">
        <w:trPr>
          <w:trHeight w:val="288"/>
          <w:jc w:val="center"/>
        </w:trPr>
        <w:tc>
          <w:tcPr>
            <w:tcW w:w="3743" w:type="dxa"/>
            <w:tcBorders>
              <w:bottom w:val="single" w:sz="4" w:space="0" w:color="auto"/>
            </w:tcBorders>
            <w:noWrap/>
          </w:tcPr>
          <w:p w14:paraId="40244CCA" w14:textId="77777777" w:rsidR="00A40FB9" w:rsidRPr="00115E0D" w:rsidRDefault="00A40FB9" w:rsidP="00A40FB9">
            <w:pPr>
              <w:rPr>
                <w:rFonts w:cs="Times New Roman"/>
                <w:sz w:val="20"/>
                <w:szCs w:val="20"/>
                <w:lang w:val="en-GB"/>
              </w:rPr>
            </w:pPr>
          </w:p>
        </w:tc>
        <w:tc>
          <w:tcPr>
            <w:tcW w:w="1134" w:type="dxa"/>
            <w:tcBorders>
              <w:bottom w:val="single" w:sz="4" w:space="0" w:color="auto"/>
            </w:tcBorders>
          </w:tcPr>
          <w:p w14:paraId="4BA2ABB6" w14:textId="5001CB8D" w:rsidR="00A40FB9" w:rsidRPr="00115E0D" w:rsidRDefault="00A40FB9" w:rsidP="00A40FB9">
            <w:pPr>
              <w:jc w:val="center"/>
              <w:rPr>
                <w:rFonts w:cs="Times New Roman"/>
                <w:sz w:val="20"/>
                <w:szCs w:val="20"/>
                <w:lang w:val="en-GB"/>
              </w:rPr>
            </w:pPr>
            <w:r w:rsidRPr="00EC7E41">
              <w:t>0.102</w:t>
            </w:r>
          </w:p>
        </w:tc>
        <w:tc>
          <w:tcPr>
            <w:tcW w:w="702" w:type="dxa"/>
            <w:noWrap/>
          </w:tcPr>
          <w:p w14:paraId="3AA24626" w14:textId="77777777" w:rsidR="00A40FB9" w:rsidRPr="00115E0D" w:rsidRDefault="00A40FB9" w:rsidP="00A40FB9">
            <w:pPr>
              <w:jc w:val="center"/>
              <w:rPr>
                <w:rFonts w:cs="Times New Roman"/>
                <w:sz w:val="20"/>
                <w:szCs w:val="20"/>
                <w:lang w:val="en-GB"/>
              </w:rPr>
            </w:pPr>
          </w:p>
        </w:tc>
        <w:tc>
          <w:tcPr>
            <w:tcW w:w="1984" w:type="dxa"/>
            <w:noWrap/>
          </w:tcPr>
          <w:p w14:paraId="7E6A0242" w14:textId="6B2C79E7" w:rsidR="00A40FB9" w:rsidRPr="00115E0D" w:rsidRDefault="00A40FB9" w:rsidP="00A40FB9">
            <w:pPr>
              <w:spacing w:line="276" w:lineRule="auto"/>
              <w:rPr>
                <w:rFonts w:cs="Times New Roman"/>
                <w:sz w:val="20"/>
                <w:szCs w:val="20"/>
                <w:lang w:val="en-GB"/>
              </w:rPr>
            </w:pPr>
            <w:r w:rsidRPr="00115E0D">
              <w:rPr>
                <w:rFonts w:cs="Times New Roman"/>
                <w:sz w:val="20"/>
                <w:szCs w:val="20"/>
                <w:lang w:val="en-GB"/>
              </w:rPr>
              <w:t>Wealth class IV</w:t>
            </w:r>
          </w:p>
        </w:tc>
        <w:tc>
          <w:tcPr>
            <w:tcW w:w="1622" w:type="dxa"/>
            <w:gridSpan w:val="2"/>
            <w:noWrap/>
          </w:tcPr>
          <w:p w14:paraId="43E591BE" w14:textId="03DBF79F" w:rsidR="00A40FB9" w:rsidRPr="00115E0D" w:rsidRDefault="00A40FB9" w:rsidP="00A40FB9">
            <w:pPr>
              <w:jc w:val="center"/>
              <w:rPr>
                <w:rFonts w:cs="Times New Roman"/>
                <w:b/>
                <w:sz w:val="20"/>
                <w:szCs w:val="20"/>
                <w:lang w:val="en-GB"/>
              </w:rPr>
            </w:pPr>
            <w:r>
              <w:rPr>
                <w:rFonts w:cs="Times New Roman"/>
                <w:b/>
                <w:sz w:val="20"/>
                <w:szCs w:val="20"/>
                <w:lang w:val="en-GB"/>
              </w:rPr>
              <w:t>63.07</w:t>
            </w:r>
            <w:r w:rsidRPr="00115E0D">
              <w:rPr>
                <w:rFonts w:cs="Times New Roman"/>
                <w:b/>
                <w:sz w:val="20"/>
                <w:szCs w:val="20"/>
                <w:lang w:val="en-GB"/>
              </w:rPr>
              <w:t>%</w:t>
            </w:r>
          </w:p>
        </w:tc>
      </w:tr>
      <w:tr w:rsidR="00A40FB9" w:rsidRPr="00115E0D" w14:paraId="2F783005" w14:textId="4A135AD1" w:rsidTr="008D5705">
        <w:trPr>
          <w:trHeight w:val="288"/>
          <w:jc w:val="center"/>
        </w:trPr>
        <w:tc>
          <w:tcPr>
            <w:tcW w:w="3743" w:type="dxa"/>
            <w:tcBorders>
              <w:top w:val="single" w:sz="4" w:space="0" w:color="auto"/>
            </w:tcBorders>
            <w:noWrap/>
          </w:tcPr>
          <w:p w14:paraId="5FF1AABA" w14:textId="3A9C28CC" w:rsidR="00A40FB9" w:rsidRPr="00115E0D" w:rsidRDefault="00A40FB9" w:rsidP="00A40FB9">
            <w:pPr>
              <w:rPr>
                <w:rFonts w:cs="Times New Roman"/>
                <w:sz w:val="20"/>
                <w:szCs w:val="20"/>
                <w:lang w:val="en-GB"/>
              </w:rPr>
            </w:pPr>
            <w:r w:rsidRPr="00115E0D">
              <w:rPr>
                <w:rFonts w:cs="Times New Roman"/>
                <w:sz w:val="20"/>
                <w:szCs w:val="20"/>
                <w:lang w:val="en-GB"/>
              </w:rPr>
              <w:t xml:space="preserve">Net income (log) * dummy </w:t>
            </w:r>
            <w:r w:rsidR="008D5705">
              <w:rPr>
                <w:rFonts w:cs="Times New Roman"/>
                <w:sz w:val="20"/>
                <w:szCs w:val="20"/>
                <w:lang w:val="en-GB"/>
              </w:rPr>
              <w:t xml:space="preserve">wealth </w:t>
            </w:r>
            <w:r w:rsidRPr="00115E0D">
              <w:rPr>
                <w:rFonts w:cs="Times New Roman"/>
                <w:sz w:val="20"/>
                <w:szCs w:val="20"/>
                <w:lang w:val="en-GB"/>
              </w:rPr>
              <w:t>class III</w:t>
            </w:r>
          </w:p>
        </w:tc>
        <w:tc>
          <w:tcPr>
            <w:tcW w:w="1134" w:type="dxa"/>
            <w:tcBorders>
              <w:top w:val="single" w:sz="4" w:space="0" w:color="auto"/>
            </w:tcBorders>
          </w:tcPr>
          <w:p w14:paraId="552F9D33" w14:textId="1B4FA538" w:rsidR="00A40FB9" w:rsidRPr="00115E0D" w:rsidRDefault="00A40FB9" w:rsidP="00A40FB9">
            <w:pPr>
              <w:jc w:val="center"/>
              <w:rPr>
                <w:rFonts w:cs="Times New Roman"/>
                <w:sz w:val="20"/>
                <w:szCs w:val="20"/>
                <w:lang w:val="en-GB"/>
              </w:rPr>
            </w:pPr>
            <w:r w:rsidRPr="00EC7E41">
              <w:t>0.284***</w:t>
            </w:r>
          </w:p>
        </w:tc>
        <w:tc>
          <w:tcPr>
            <w:tcW w:w="702" w:type="dxa"/>
            <w:noWrap/>
          </w:tcPr>
          <w:p w14:paraId="1EAEA27E" w14:textId="77777777" w:rsidR="00A40FB9" w:rsidRPr="00115E0D" w:rsidRDefault="00A40FB9" w:rsidP="00A40FB9">
            <w:pPr>
              <w:jc w:val="center"/>
              <w:rPr>
                <w:rFonts w:cs="Times New Roman"/>
                <w:sz w:val="20"/>
                <w:szCs w:val="20"/>
                <w:lang w:val="en-GB"/>
              </w:rPr>
            </w:pPr>
          </w:p>
        </w:tc>
        <w:tc>
          <w:tcPr>
            <w:tcW w:w="1984" w:type="dxa"/>
            <w:noWrap/>
            <w:vAlign w:val="bottom"/>
          </w:tcPr>
          <w:p w14:paraId="2C9C8401" w14:textId="5BD93D31" w:rsidR="00A40FB9" w:rsidRPr="00115E0D" w:rsidRDefault="00A40FB9" w:rsidP="00A40FB9">
            <w:pPr>
              <w:spacing w:line="276" w:lineRule="auto"/>
              <w:rPr>
                <w:rFonts w:cs="Times New Roman"/>
                <w:sz w:val="20"/>
                <w:szCs w:val="20"/>
                <w:lang w:val="en-GB"/>
              </w:rPr>
            </w:pPr>
          </w:p>
        </w:tc>
        <w:tc>
          <w:tcPr>
            <w:tcW w:w="1622" w:type="dxa"/>
            <w:gridSpan w:val="2"/>
            <w:noWrap/>
          </w:tcPr>
          <w:p w14:paraId="0B80F81A" w14:textId="19B8A687" w:rsidR="00A40FB9" w:rsidRPr="00115E0D" w:rsidRDefault="00A40FB9" w:rsidP="00A40FB9">
            <w:pPr>
              <w:jc w:val="center"/>
              <w:rPr>
                <w:rFonts w:cs="Times New Roman"/>
                <w:b/>
                <w:sz w:val="20"/>
                <w:szCs w:val="20"/>
                <w:lang w:val="en-GB"/>
              </w:rPr>
            </w:pPr>
          </w:p>
        </w:tc>
      </w:tr>
      <w:tr w:rsidR="00A40FB9" w:rsidRPr="00115E0D" w14:paraId="70408D92" w14:textId="20EAFD80" w:rsidTr="008D5705">
        <w:trPr>
          <w:trHeight w:val="288"/>
          <w:jc w:val="center"/>
        </w:trPr>
        <w:tc>
          <w:tcPr>
            <w:tcW w:w="3743" w:type="dxa"/>
            <w:tcBorders>
              <w:bottom w:val="single" w:sz="4" w:space="0" w:color="auto"/>
            </w:tcBorders>
            <w:noWrap/>
          </w:tcPr>
          <w:p w14:paraId="5A0ABAF1" w14:textId="77777777" w:rsidR="00A40FB9" w:rsidRPr="00115E0D" w:rsidRDefault="00A40FB9" w:rsidP="00A40FB9">
            <w:pPr>
              <w:rPr>
                <w:rFonts w:cs="Times New Roman"/>
                <w:sz w:val="20"/>
                <w:szCs w:val="20"/>
                <w:lang w:val="en-GB"/>
              </w:rPr>
            </w:pPr>
          </w:p>
        </w:tc>
        <w:tc>
          <w:tcPr>
            <w:tcW w:w="1134" w:type="dxa"/>
            <w:tcBorders>
              <w:bottom w:val="single" w:sz="4" w:space="0" w:color="auto"/>
            </w:tcBorders>
          </w:tcPr>
          <w:p w14:paraId="68B29168" w14:textId="6F289479" w:rsidR="00A40FB9" w:rsidRPr="00115E0D" w:rsidRDefault="00A40FB9" w:rsidP="00A40FB9">
            <w:pPr>
              <w:jc w:val="center"/>
              <w:rPr>
                <w:rFonts w:cs="Times New Roman"/>
                <w:sz w:val="20"/>
                <w:szCs w:val="20"/>
                <w:lang w:val="en-GB"/>
              </w:rPr>
            </w:pPr>
            <w:r w:rsidRPr="00EC7E41">
              <w:t>0.09</w:t>
            </w:r>
          </w:p>
        </w:tc>
        <w:tc>
          <w:tcPr>
            <w:tcW w:w="702" w:type="dxa"/>
            <w:noWrap/>
          </w:tcPr>
          <w:p w14:paraId="2581252A" w14:textId="77777777" w:rsidR="00A40FB9" w:rsidRPr="00115E0D" w:rsidRDefault="00A40FB9" w:rsidP="00A40FB9">
            <w:pPr>
              <w:jc w:val="center"/>
              <w:rPr>
                <w:rFonts w:cs="Times New Roman"/>
                <w:sz w:val="20"/>
                <w:szCs w:val="20"/>
                <w:lang w:val="en-GB"/>
              </w:rPr>
            </w:pPr>
          </w:p>
        </w:tc>
        <w:tc>
          <w:tcPr>
            <w:tcW w:w="2268" w:type="dxa"/>
            <w:gridSpan w:val="2"/>
            <w:noWrap/>
          </w:tcPr>
          <w:p w14:paraId="667B82B0" w14:textId="77777777" w:rsidR="00A40FB9" w:rsidRPr="00115E0D" w:rsidRDefault="00A40FB9" w:rsidP="00A40FB9">
            <w:pPr>
              <w:jc w:val="center"/>
              <w:rPr>
                <w:rFonts w:cs="Times New Roman"/>
                <w:sz w:val="20"/>
                <w:szCs w:val="20"/>
                <w:lang w:val="en-GB"/>
              </w:rPr>
            </w:pPr>
          </w:p>
        </w:tc>
        <w:tc>
          <w:tcPr>
            <w:tcW w:w="1338" w:type="dxa"/>
            <w:noWrap/>
          </w:tcPr>
          <w:p w14:paraId="2B519040" w14:textId="77777777" w:rsidR="00A40FB9" w:rsidRPr="00115E0D" w:rsidRDefault="00A40FB9" w:rsidP="00A40FB9">
            <w:pPr>
              <w:jc w:val="center"/>
              <w:rPr>
                <w:rFonts w:cs="Times New Roman"/>
                <w:sz w:val="20"/>
                <w:szCs w:val="20"/>
                <w:lang w:val="en-GB"/>
              </w:rPr>
            </w:pPr>
          </w:p>
        </w:tc>
      </w:tr>
      <w:tr w:rsidR="00A40FB9" w:rsidRPr="00115E0D" w14:paraId="53D143CD" w14:textId="4970EAC0" w:rsidTr="008D5705">
        <w:trPr>
          <w:trHeight w:val="288"/>
          <w:jc w:val="center"/>
        </w:trPr>
        <w:tc>
          <w:tcPr>
            <w:tcW w:w="3743" w:type="dxa"/>
            <w:tcBorders>
              <w:top w:val="single" w:sz="4" w:space="0" w:color="auto"/>
            </w:tcBorders>
            <w:noWrap/>
          </w:tcPr>
          <w:p w14:paraId="7784039C" w14:textId="36C9BB37" w:rsidR="00A40FB9" w:rsidRPr="00115E0D" w:rsidRDefault="00A40FB9" w:rsidP="00A40FB9">
            <w:pPr>
              <w:rPr>
                <w:rFonts w:cs="Times New Roman"/>
                <w:sz w:val="20"/>
                <w:szCs w:val="20"/>
                <w:lang w:val="en-GB"/>
              </w:rPr>
            </w:pPr>
            <w:r w:rsidRPr="00115E0D">
              <w:rPr>
                <w:rFonts w:cs="Times New Roman"/>
                <w:sz w:val="20"/>
                <w:szCs w:val="20"/>
                <w:lang w:val="en-GB"/>
              </w:rPr>
              <w:t xml:space="preserve">Net income (log) * dummy </w:t>
            </w:r>
            <w:r w:rsidR="008D5705">
              <w:rPr>
                <w:rFonts w:cs="Times New Roman"/>
                <w:sz w:val="20"/>
                <w:szCs w:val="20"/>
                <w:lang w:val="en-GB"/>
              </w:rPr>
              <w:t xml:space="preserve">wealth </w:t>
            </w:r>
            <w:r w:rsidRPr="00115E0D">
              <w:rPr>
                <w:rFonts w:cs="Times New Roman"/>
                <w:sz w:val="20"/>
                <w:szCs w:val="20"/>
                <w:lang w:val="en-GB"/>
              </w:rPr>
              <w:t>class IV</w:t>
            </w:r>
          </w:p>
        </w:tc>
        <w:tc>
          <w:tcPr>
            <w:tcW w:w="1134" w:type="dxa"/>
            <w:tcBorders>
              <w:top w:val="single" w:sz="4" w:space="0" w:color="auto"/>
            </w:tcBorders>
          </w:tcPr>
          <w:p w14:paraId="1E8B7554" w14:textId="39A8E602" w:rsidR="00A40FB9" w:rsidRPr="00115E0D" w:rsidRDefault="00A40FB9" w:rsidP="00A40FB9">
            <w:pPr>
              <w:jc w:val="center"/>
              <w:rPr>
                <w:rFonts w:cs="Times New Roman"/>
                <w:sz w:val="20"/>
                <w:szCs w:val="20"/>
                <w:lang w:val="en-GB"/>
              </w:rPr>
            </w:pPr>
            <w:r w:rsidRPr="00EC7E41">
              <w:t>0.140***</w:t>
            </w:r>
          </w:p>
        </w:tc>
        <w:tc>
          <w:tcPr>
            <w:tcW w:w="702" w:type="dxa"/>
            <w:noWrap/>
          </w:tcPr>
          <w:p w14:paraId="6720E284" w14:textId="77777777" w:rsidR="00A40FB9" w:rsidRPr="00115E0D" w:rsidRDefault="00A40FB9" w:rsidP="00A40FB9">
            <w:pPr>
              <w:jc w:val="center"/>
              <w:rPr>
                <w:rFonts w:cs="Times New Roman"/>
                <w:sz w:val="20"/>
                <w:szCs w:val="20"/>
                <w:lang w:val="en-GB"/>
              </w:rPr>
            </w:pPr>
          </w:p>
        </w:tc>
        <w:tc>
          <w:tcPr>
            <w:tcW w:w="2268" w:type="dxa"/>
            <w:gridSpan w:val="2"/>
            <w:noWrap/>
          </w:tcPr>
          <w:p w14:paraId="739EDB56" w14:textId="77777777" w:rsidR="00A40FB9" w:rsidRPr="00115E0D" w:rsidRDefault="00A40FB9" w:rsidP="00A40FB9">
            <w:pPr>
              <w:jc w:val="center"/>
              <w:rPr>
                <w:rFonts w:cs="Times New Roman"/>
                <w:sz w:val="20"/>
                <w:szCs w:val="20"/>
                <w:lang w:val="en-GB"/>
              </w:rPr>
            </w:pPr>
          </w:p>
        </w:tc>
        <w:tc>
          <w:tcPr>
            <w:tcW w:w="1338" w:type="dxa"/>
            <w:noWrap/>
          </w:tcPr>
          <w:p w14:paraId="305155F9" w14:textId="77777777" w:rsidR="00A40FB9" w:rsidRPr="00115E0D" w:rsidRDefault="00A40FB9" w:rsidP="00A40FB9">
            <w:pPr>
              <w:jc w:val="center"/>
              <w:rPr>
                <w:rFonts w:cs="Times New Roman"/>
                <w:sz w:val="20"/>
                <w:szCs w:val="20"/>
                <w:lang w:val="en-GB"/>
              </w:rPr>
            </w:pPr>
          </w:p>
        </w:tc>
      </w:tr>
      <w:tr w:rsidR="00A40FB9" w:rsidRPr="00115E0D" w14:paraId="7A0676E2" w14:textId="4470E214" w:rsidTr="008D5705">
        <w:trPr>
          <w:trHeight w:val="288"/>
          <w:jc w:val="center"/>
        </w:trPr>
        <w:tc>
          <w:tcPr>
            <w:tcW w:w="3743" w:type="dxa"/>
            <w:tcBorders>
              <w:bottom w:val="single" w:sz="4" w:space="0" w:color="auto"/>
            </w:tcBorders>
            <w:noWrap/>
          </w:tcPr>
          <w:p w14:paraId="2259276E" w14:textId="77777777" w:rsidR="00A40FB9" w:rsidRPr="00115E0D" w:rsidRDefault="00A40FB9" w:rsidP="00A40FB9">
            <w:pPr>
              <w:rPr>
                <w:rFonts w:cs="Times New Roman"/>
                <w:sz w:val="20"/>
                <w:szCs w:val="20"/>
                <w:lang w:val="en-GB"/>
              </w:rPr>
            </w:pPr>
          </w:p>
        </w:tc>
        <w:tc>
          <w:tcPr>
            <w:tcW w:w="1134" w:type="dxa"/>
            <w:tcBorders>
              <w:bottom w:val="single" w:sz="4" w:space="0" w:color="auto"/>
            </w:tcBorders>
          </w:tcPr>
          <w:p w14:paraId="514A697F" w14:textId="734E6EFA" w:rsidR="00A40FB9" w:rsidRPr="00115E0D" w:rsidRDefault="00A40FB9" w:rsidP="00A40FB9">
            <w:pPr>
              <w:jc w:val="center"/>
              <w:rPr>
                <w:rFonts w:cs="Times New Roman"/>
                <w:sz w:val="20"/>
                <w:szCs w:val="20"/>
                <w:lang w:val="en-GB"/>
              </w:rPr>
            </w:pPr>
            <w:r w:rsidRPr="00EC7E41">
              <w:t>0.036</w:t>
            </w:r>
          </w:p>
        </w:tc>
        <w:tc>
          <w:tcPr>
            <w:tcW w:w="702" w:type="dxa"/>
            <w:noWrap/>
          </w:tcPr>
          <w:p w14:paraId="2EBE125E" w14:textId="77777777" w:rsidR="00A40FB9" w:rsidRPr="00115E0D" w:rsidRDefault="00A40FB9" w:rsidP="00A40FB9">
            <w:pPr>
              <w:jc w:val="center"/>
              <w:rPr>
                <w:rFonts w:cs="Times New Roman"/>
                <w:sz w:val="20"/>
                <w:szCs w:val="20"/>
                <w:lang w:val="en-GB"/>
              </w:rPr>
            </w:pPr>
          </w:p>
        </w:tc>
        <w:tc>
          <w:tcPr>
            <w:tcW w:w="2268" w:type="dxa"/>
            <w:gridSpan w:val="2"/>
            <w:noWrap/>
          </w:tcPr>
          <w:p w14:paraId="4CD362D6" w14:textId="77777777" w:rsidR="00A40FB9" w:rsidRPr="00115E0D" w:rsidRDefault="00A40FB9" w:rsidP="00A40FB9">
            <w:pPr>
              <w:jc w:val="center"/>
              <w:rPr>
                <w:rFonts w:cs="Times New Roman"/>
                <w:sz w:val="20"/>
                <w:szCs w:val="20"/>
                <w:lang w:val="en-GB"/>
              </w:rPr>
            </w:pPr>
          </w:p>
        </w:tc>
        <w:tc>
          <w:tcPr>
            <w:tcW w:w="1338" w:type="dxa"/>
            <w:noWrap/>
          </w:tcPr>
          <w:p w14:paraId="6483788B" w14:textId="77777777" w:rsidR="00A40FB9" w:rsidRPr="00115E0D" w:rsidRDefault="00A40FB9" w:rsidP="00A40FB9">
            <w:pPr>
              <w:jc w:val="center"/>
              <w:rPr>
                <w:rFonts w:cs="Times New Roman"/>
                <w:sz w:val="20"/>
                <w:szCs w:val="20"/>
                <w:lang w:val="en-GB"/>
              </w:rPr>
            </w:pPr>
          </w:p>
        </w:tc>
      </w:tr>
      <w:tr w:rsidR="00A40FB9" w:rsidRPr="00115E0D" w14:paraId="38BE354F" w14:textId="2331B1B0" w:rsidTr="008D5705">
        <w:trPr>
          <w:trHeight w:val="288"/>
          <w:jc w:val="center"/>
        </w:trPr>
        <w:tc>
          <w:tcPr>
            <w:tcW w:w="3743" w:type="dxa"/>
            <w:tcBorders>
              <w:top w:val="single" w:sz="4" w:space="0" w:color="auto"/>
            </w:tcBorders>
            <w:noWrap/>
          </w:tcPr>
          <w:p w14:paraId="67495172" w14:textId="7D870876" w:rsidR="00A40FB9" w:rsidRPr="00115E0D" w:rsidRDefault="00A40FB9" w:rsidP="00A40FB9">
            <w:pPr>
              <w:rPr>
                <w:rFonts w:cs="Times New Roman"/>
                <w:sz w:val="20"/>
                <w:szCs w:val="20"/>
                <w:lang w:val="en-GB"/>
              </w:rPr>
            </w:pPr>
            <w:r w:rsidRPr="00115E0D">
              <w:rPr>
                <w:rFonts w:cs="Times New Roman"/>
                <w:sz w:val="20"/>
                <w:szCs w:val="20"/>
                <w:lang w:val="en-GB"/>
              </w:rPr>
              <w:t>Pensioner dummy</w:t>
            </w:r>
          </w:p>
        </w:tc>
        <w:tc>
          <w:tcPr>
            <w:tcW w:w="1134" w:type="dxa"/>
            <w:tcBorders>
              <w:top w:val="single" w:sz="4" w:space="0" w:color="auto"/>
            </w:tcBorders>
          </w:tcPr>
          <w:p w14:paraId="02C66134" w14:textId="7C5B8AF9" w:rsidR="00A40FB9" w:rsidRPr="00115E0D" w:rsidRDefault="00A40FB9" w:rsidP="00A40FB9">
            <w:pPr>
              <w:jc w:val="center"/>
              <w:rPr>
                <w:rFonts w:cs="Times New Roman"/>
                <w:sz w:val="20"/>
                <w:szCs w:val="20"/>
                <w:lang w:val="en-GB"/>
              </w:rPr>
            </w:pPr>
            <w:r w:rsidRPr="00EC7E41">
              <w:t>0.065*</w:t>
            </w:r>
          </w:p>
        </w:tc>
        <w:tc>
          <w:tcPr>
            <w:tcW w:w="702" w:type="dxa"/>
            <w:noWrap/>
          </w:tcPr>
          <w:p w14:paraId="0F8BB2C1" w14:textId="77777777" w:rsidR="00A40FB9" w:rsidRPr="00115E0D" w:rsidRDefault="00A40FB9" w:rsidP="00A40FB9">
            <w:pPr>
              <w:jc w:val="center"/>
              <w:rPr>
                <w:rFonts w:cs="Times New Roman"/>
                <w:sz w:val="20"/>
                <w:szCs w:val="20"/>
                <w:lang w:val="en-GB"/>
              </w:rPr>
            </w:pPr>
          </w:p>
        </w:tc>
        <w:tc>
          <w:tcPr>
            <w:tcW w:w="2268" w:type="dxa"/>
            <w:gridSpan w:val="2"/>
            <w:noWrap/>
          </w:tcPr>
          <w:p w14:paraId="7D5545B1" w14:textId="77777777" w:rsidR="00A40FB9" w:rsidRPr="00115E0D" w:rsidRDefault="00A40FB9" w:rsidP="00A40FB9">
            <w:pPr>
              <w:jc w:val="center"/>
              <w:rPr>
                <w:rFonts w:cs="Times New Roman"/>
                <w:sz w:val="20"/>
                <w:szCs w:val="20"/>
                <w:lang w:val="en-GB"/>
              </w:rPr>
            </w:pPr>
          </w:p>
        </w:tc>
        <w:tc>
          <w:tcPr>
            <w:tcW w:w="1338" w:type="dxa"/>
            <w:noWrap/>
          </w:tcPr>
          <w:p w14:paraId="4B5F9541" w14:textId="77777777" w:rsidR="00A40FB9" w:rsidRPr="00115E0D" w:rsidRDefault="00A40FB9" w:rsidP="00A40FB9">
            <w:pPr>
              <w:jc w:val="center"/>
              <w:rPr>
                <w:rFonts w:cs="Times New Roman"/>
                <w:sz w:val="20"/>
                <w:szCs w:val="20"/>
                <w:lang w:val="en-GB"/>
              </w:rPr>
            </w:pPr>
          </w:p>
        </w:tc>
      </w:tr>
      <w:tr w:rsidR="00A40FB9" w:rsidRPr="00115E0D" w14:paraId="3C968434" w14:textId="2949CC38" w:rsidTr="008D5705">
        <w:trPr>
          <w:trHeight w:val="288"/>
          <w:jc w:val="center"/>
        </w:trPr>
        <w:tc>
          <w:tcPr>
            <w:tcW w:w="3743" w:type="dxa"/>
            <w:tcBorders>
              <w:bottom w:val="single" w:sz="4" w:space="0" w:color="auto"/>
            </w:tcBorders>
            <w:noWrap/>
          </w:tcPr>
          <w:p w14:paraId="01A46975" w14:textId="405C9B44" w:rsidR="00A40FB9" w:rsidRPr="00115E0D" w:rsidRDefault="00A40FB9" w:rsidP="00A40FB9">
            <w:pPr>
              <w:rPr>
                <w:rFonts w:cs="Times New Roman"/>
                <w:sz w:val="20"/>
                <w:szCs w:val="20"/>
                <w:lang w:val="en-GB"/>
              </w:rPr>
            </w:pPr>
          </w:p>
        </w:tc>
        <w:tc>
          <w:tcPr>
            <w:tcW w:w="1134" w:type="dxa"/>
            <w:tcBorders>
              <w:bottom w:val="single" w:sz="4" w:space="0" w:color="auto"/>
            </w:tcBorders>
          </w:tcPr>
          <w:p w14:paraId="08B60079" w14:textId="245EDFF0" w:rsidR="00A40FB9" w:rsidRPr="00115E0D" w:rsidRDefault="00A40FB9" w:rsidP="00A40FB9">
            <w:pPr>
              <w:jc w:val="center"/>
              <w:rPr>
                <w:rFonts w:cs="Times New Roman"/>
                <w:sz w:val="20"/>
                <w:szCs w:val="20"/>
                <w:lang w:val="en-GB"/>
              </w:rPr>
            </w:pPr>
            <w:r w:rsidRPr="00EC7E41">
              <w:t>0.034</w:t>
            </w:r>
          </w:p>
        </w:tc>
        <w:tc>
          <w:tcPr>
            <w:tcW w:w="702" w:type="dxa"/>
            <w:noWrap/>
          </w:tcPr>
          <w:p w14:paraId="1B6E6CAC" w14:textId="60CBDFEE" w:rsidR="00A40FB9" w:rsidRPr="00115E0D" w:rsidRDefault="00A40FB9" w:rsidP="00A40FB9">
            <w:pPr>
              <w:jc w:val="center"/>
              <w:rPr>
                <w:rFonts w:cs="Times New Roman"/>
                <w:sz w:val="20"/>
                <w:szCs w:val="20"/>
                <w:lang w:val="en-GB"/>
              </w:rPr>
            </w:pPr>
          </w:p>
        </w:tc>
        <w:tc>
          <w:tcPr>
            <w:tcW w:w="2268" w:type="dxa"/>
            <w:gridSpan w:val="2"/>
            <w:noWrap/>
          </w:tcPr>
          <w:p w14:paraId="764BBAAE" w14:textId="5AE8DB33" w:rsidR="00A40FB9" w:rsidRPr="00115E0D" w:rsidRDefault="00A40FB9" w:rsidP="00A40FB9">
            <w:pPr>
              <w:jc w:val="center"/>
              <w:rPr>
                <w:rFonts w:cs="Times New Roman"/>
                <w:sz w:val="20"/>
                <w:szCs w:val="20"/>
                <w:lang w:val="en-GB"/>
              </w:rPr>
            </w:pPr>
          </w:p>
        </w:tc>
        <w:tc>
          <w:tcPr>
            <w:tcW w:w="1338" w:type="dxa"/>
            <w:noWrap/>
          </w:tcPr>
          <w:p w14:paraId="52459364" w14:textId="0390891D" w:rsidR="00A40FB9" w:rsidRPr="00115E0D" w:rsidRDefault="00A40FB9" w:rsidP="00A40FB9">
            <w:pPr>
              <w:jc w:val="center"/>
              <w:rPr>
                <w:rFonts w:cs="Times New Roman"/>
                <w:sz w:val="20"/>
                <w:szCs w:val="20"/>
                <w:lang w:val="en-GB"/>
              </w:rPr>
            </w:pPr>
          </w:p>
        </w:tc>
      </w:tr>
      <w:tr w:rsidR="00A40FB9" w:rsidRPr="00115E0D" w14:paraId="1B2D7D94" w14:textId="325EBC54" w:rsidTr="008D5705">
        <w:trPr>
          <w:trHeight w:val="288"/>
          <w:jc w:val="center"/>
        </w:trPr>
        <w:tc>
          <w:tcPr>
            <w:tcW w:w="3743" w:type="dxa"/>
            <w:tcBorders>
              <w:top w:val="single" w:sz="4" w:space="0" w:color="auto"/>
            </w:tcBorders>
            <w:noWrap/>
          </w:tcPr>
          <w:p w14:paraId="755A8CBD" w14:textId="3BBD580B" w:rsidR="00A40FB9" w:rsidRPr="00115E0D" w:rsidRDefault="00A40FB9" w:rsidP="00A40FB9">
            <w:pPr>
              <w:rPr>
                <w:rFonts w:cs="Times New Roman"/>
                <w:sz w:val="20"/>
                <w:szCs w:val="20"/>
                <w:lang w:val="en-GB"/>
              </w:rPr>
            </w:pPr>
            <w:r w:rsidRPr="00115E0D">
              <w:rPr>
                <w:rFonts w:cs="Times New Roman"/>
                <w:sz w:val="20"/>
                <w:szCs w:val="20"/>
                <w:lang w:val="en-GB"/>
              </w:rPr>
              <w:t>Age: Up to 60</w:t>
            </w:r>
          </w:p>
        </w:tc>
        <w:tc>
          <w:tcPr>
            <w:tcW w:w="1134" w:type="dxa"/>
            <w:tcBorders>
              <w:top w:val="single" w:sz="4" w:space="0" w:color="auto"/>
            </w:tcBorders>
          </w:tcPr>
          <w:p w14:paraId="40671761" w14:textId="319A28A0" w:rsidR="00A40FB9" w:rsidRPr="00115E0D" w:rsidRDefault="00A40FB9" w:rsidP="00A40FB9">
            <w:pPr>
              <w:jc w:val="center"/>
              <w:rPr>
                <w:rFonts w:cs="Times New Roman"/>
                <w:sz w:val="20"/>
                <w:szCs w:val="20"/>
                <w:lang w:val="en-GB"/>
              </w:rPr>
            </w:pPr>
            <w:r w:rsidRPr="00EC7E41">
              <w:t>0</w:t>
            </w:r>
          </w:p>
        </w:tc>
        <w:tc>
          <w:tcPr>
            <w:tcW w:w="702" w:type="dxa"/>
            <w:noWrap/>
          </w:tcPr>
          <w:p w14:paraId="2DD6244D" w14:textId="085A9E28" w:rsidR="00A40FB9" w:rsidRPr="00115E0D" w:rsidRDefault="00A40FB9" w:rsidP="00A40FB9">
            <w:pPr>
              <w:jc w:val="center"/>
              <w:rPr>
                <w:rFonts w:cs="Times New Roman"/>
                <w:sz w:val="20"/>
                <w:szCs w:val="20"/>
                <w:lang w:val="en-GB"/>
              </w:rPr>
            </w:pPr>
          </w:p>
        </w:tc>
        <w:tc>
          <w:tcPr>
            <w:tcW w:w="2268" w:type="dxa"/>
            <w:gridSpan w:val="2"/>
            <w:noWrap/>
          </w:tcPr>
          <w:p w14:paraId="0B3B5858" w14:textId="2E95205C" w:rsidR="00A40FB9" w:rsidRPr="00115E0D" w:rsidRDefault="00A40FB9" w:rsidP="00A40FB9">
            <w:pPr>
              <w:jc w:val="center"/>
              <w:rPr>
                <w:rFonts w:cs="Times New Roman"/>
                <w:sz w:val="20"/>
                <w:szCs w:val="20"/>
                <w:lang w:val="en-GB"/>
              </w:rPr>
            </w:pPr>
          </w:p>
        </w:tc>
        <w:tc>
          <w:tcPr>
            <w:tcW w:w="1338" w:type="dxa"/>
            <w:noWrap/>
          </w:tcPr>
          <w:p w14:paraId="7EB8EE8C" w14:textId="322E202D" w:rsidR="00A40FB9" w:rsidRPr="00115E0D" w:rsidRDefault="00A40FB9" w:rsidP="00A40FB9">
            <w:pPr>
              <w:jc w:val="center"/>
              <w:rPr>
                <w:rFonts w:cs="Times New Roman"/>
                <w:sz w:val="20"/>
                <w:szCs w:val="20"/>
                <w:lang w:val="en-GB"/>
              </w:rPr>
            </w:pPr>
          </w:p>
        </w:tc>
      </w:tr>
      <w:tr w:rsidR="00A40FB9" w:rsidRPr="00115E0D" w14:paraId="71B49DB8" w14:textId="76EFD13A" w:rsidTr="008D5705">
        <w:trPr>
          <w:trHeight w:val="288"/>
          <w:jc w:val="center"/>
        </w:trPr>
        <w:tc>
          <w:tcPr>
            <w:tcW w:w="3743" w:type="dxa"/>
            <w:tcBorders>
              <w:bottom w:val="single" w:sz="4" w:space="0" w:color="auto"/>
            </w:tcBorders>
            <w:noWrap/>
          </w:tcPr>
          <w:p w14:paraId="3B375867" w14:textId="69E77DC1" w:rsidR="00A40FB9" w:rsidRPr="00115E0D" w:rsidRDefault="00A40FB9" w:rsidP="00A40FB9">
            <w:pPr>
              <w:rPr>
                <w:rFonts w:cs="Times New Roman"/>
                <w:sz w:val="20"/>
                <w:szCs w:val="20"/>
                <w:lang w:val="en-GB"/>
              </w:rPr>
            </w:pPr>
          </w:p>
        </w:tc>
        <w:tc>
          <w:tcPr>
            <w:tcW w:w="1134" w:type="dxa"/>
            <w:tcBorders>
              <w:bottom w:val="single" w:sz="4" w:space="0" w:color="auto"/>
            </w:tcBorders>
          </w:tcPr>
          <w:p w14:paraId="5CDCDD33" w14:textId="07D7CB85" w:rsidR="00A40FB9" w:rsidRPr="00115E0D" w:rsidRDefault="00A40FB9" w:rsidP="00A40FB9">
            <w:pPr>
              <w:jc w:val="center"/>
              <w:rPr>
                <w:rFonts w:cs="Times New Roman"/>
                <w:sz w:val="20"/>
                <w:szCs w:val="20"/>
                <w:lang w:val="en-GB"/>
              </w:rPr>
            </w:pPr>
            <w:r w:rsidRPr="00EC7E41">
              <w:t>.</w:t>
            </w:r>
          </w:p>
        </w:tc>
        <w:tc>
          <w:tcPr>
            <w:tcW w:w="702" w:type="dxa"/>
            <w:noWrap/>
          </w:tcPr>
          <w:p w14:paraId="554745C0" w14:textId="17721F34" w:rsidR="00A40FB9" w:rsidRPr="00115E0D" w:rsidRDefault="00A40FB9" w:rsidP="00A40FB9">
            <w:pPr>
              <w:jc w:val="center"/>
              <w:rPr>
                <w:rFonts w:cs="Times New Roman"/>
                <w:sz w:val="20"/>
                <w:szCs w:val="20"/>
                <w:lang w:val="en-GB"/>
              </w:rPr>
            </w:pPr>
          </w:p>
        </w:tc>
        <w:tc>
          <w:tcPr>
            <w:tcW w:w="2268" w:type="dxa"/>
            <w:gridSpan w:val="2"/>
            <w:noWrap/>
          </w:tcPr>
          <w:p w14:paraId="2A4BCAE4" w14:textId="73D19154" w:rsidR="00A40FB9" w:rsidRPr="00115E0D" w:rsidRDefault="00A40FB9" w:rsidP="00A40FB9">
            <w:pPr>
              <w:jc w:val="center"/>
              <w:rPr>
                <w:rFonts w:cs="Times New Roman"/>
                <w:sz w:val="20"/>
                <w:szCs w:val="20"/>
                <w:lang w:val="en-GB"/>
              </w:rPr>
            </w:pPr>
          </w:p>
        </w:tc>
        <w:tc>
          <w:tcPr>
            <w:tcW w:w="1338" w:type="dxa"/>
            <w:noWrap/>
          </w:tcPr>
          <w:p w14:paraId="38B35522" w14:textId="2A07443D" w:rsidR="00A40FB9" w:rsidRPr="00115E0D" w:rsidRDefault="00A40FB9" w:rsidP="00A40FB9">
            <w:pPr>
              <w:jc w:val="center"/>
              <w:rPr>
                <w:rFonts w:cs="Times New Roman"/>
                <w:sz w:val="20"/>
                <w:szCs w:val="20"/>
                <w:lang w:val="en-GB"/>
              </w:rPr>
            </w:pPr>
          </w:p>
        </w:tc>
      </w:tr>
      <w:tr w:rsidR="00A40FB9" w:rsidRPr="00115E0D" w14:paraId="24494004" w14:textId="04A9654A" w:rsidTr="008D5705">
        <w:trPr>
          <w:trHeight w:val="288"/>
          <w:jc w:val="center"/>
        </w:trPr>
        <w:tc>
          <w:tcPr>
            <w:tcW w:w="3743" w:type="dxa"/>
            <w:tcBorders>
              <w:top w:val="single" w:sz="4" w:space="0" w:color="auto"/>
            </w:tcBorders>
            <w:noWrap/>
          </w:tcPr>
          <w:p w14:paraId="3913857E" w14:textId="70D03432" w:rsidR="00A40FB9" w:rsidRPr="00115E0D" w:rsidRDefault="00A40FB9" w:rsidP="00A40FB9">
            <w:pPr>
              <w:rPr>
                <w:rFonts w:cs="Times New Roman"/>
                <w:sz w:val="20"/>
                <w:szCs w:val="20"/>
                <w:lang w:val="en-GB"/>
              </w:rPr>
            </w:pPr>
            <w:r w:rsidRPr="00115E0D">
              <w:rPr>
                <w:rFonts w:cs="Times New Roman"/>
                <w:sz w:val="20"/>
                <w:szCs w:val="20"/>
                <w:lang w:val="en-GB"/>
              </w:rPr>
              <w:t>Age: 61-65 years</w:t>
            </w:r>
          </w:p>
        </w:tc>
        <w:tc>
          <w:tcPr>
            <w:tcW w:w="1134" w:type="dxa"/>
            <w:tcBorders>
              <w:top w:val="single" w:sz="4" w:space="0" w:color="auto"/>
            </w:tcBorders>
          </w:tcPr>
          <w:p w14:paraId="5B56EA57" w14:textId="3BA0DB44" w:rsidR="00A40FB9" w:rsidRPr="00115E0D" w:rsidRDefault="00A40FB9" w:rsidP="00A40FB9">
            <w:pPr>
              <w:jc w:val="center"/>
              <w:rPr>
                <w:rFonts w:cs="Times New Roman"/>
                <w:sz w:val="20"/>
                <w:szCs w:val="20"/>
                <w:lang w:val="en-GB"/>
              </w:rPr>
            </w:pPr>
            <w:r w:rsidRPr="00EC7E41">
              <w:t>0.009</w:t>
            </w:r>
          </w:p>
        </w:tc>
        <w:tc>
          <w:tcPr>
            <w:tcW w:w="702" w:type="dxa"/>
            <w:noWrap/>
          </w:tcPr>
          <w:p w14:paraId="3CF5111C" w14:textId="1023C9FD" w:rsidR="00A40FB9" w:rsidRPr="00115E0D" w:rsidRDefault="00A40FB9" w:rsidP="00A40FB9">
            <w:pPr>
              <w:jc w:val="center"/>
              <w:rPr>
                <w:rFonts w:cs="Times New Roman"/>
                <w:sz w:val="20"/>
                <w:szCs w:val="20"/>
                <w:lang w:val="en-GB"/>
              </w:rPr>
            </w:pPr>
          </w:p>
        </w:tc>
        <w:tc>
          <w:tcPr>
            <w:tcW w:w="2268" w:type="dxa"/>
            <w:gridSpan w:val="2"/>
            <w:noWrap/>
          </w:tcPr>
          <w:p w14:paraId="209E2CF3" w14:textId="13F6F6B3" w:rsidR="00A40FB9" w:rsidRPr="00115E0D" w:rsidRDefault="00A40FB9" w:rsidP="00A40FB9">
            <w:pPr>
              <w:jc w:val="center"/>
              <w:rPr>
                <w:rFonts w:cs="Times New Roman"/>
                <w:sz w:val="20"/>
                <w:szCs w:val="20"/>
                <w:lang w:val="en-GB"/>
              </w:rPr>
            </w:pPr>
          </w:p>
        </w:tc>
        <w:tc>
          <w:tcPr>
            <w:tcW w:w="1338" w:type="dxa"/>
            <w:noWrap/>
          </w:tcPr>
          <w:p w14:paraId="6F2F2E95" w14:textId="49C1340F" w:rsidR="00A40FB9" w:rsidRPr="00115E0D" w:rsidRDefault="00A40FB9" w:rsidP="00A40FB9">
            <w:pPr>
              <w:jc w:val="center"/>
              <w:rPr>
                <w:rFonts w:cs="Times New Roman"/>
                <w:sz w:val="20"/>
                <w:szCs w:val="20"/>
                <w:lang w:val="en-GB"/>
              </w:rPr>
            </w:pPr>
          </w:p>
        </w:tc>
      </w:tr>
      <w:tr w:rsidR="00A40FB9" w:rsidRPr="00115E0D" w14:paraId="5900E172" w14:textId="0F0CE16F" w:rsidTr="008D5705">
        <w:trPr>
          <w:trHeight w:val="288"/>
          <w:jc w:val="center"/>
        </w:trPr>
        <w:tc>
          <w:tcPr>
            <w:tcW w:w="3743" w:type="dxa"/>
            <w:tcBorders>
              <w:bottom w:val="single" w:sz="4" w:space="0" w:color="auto"/>
            </w:tcBorders>
            <w:noWrap/>
          </w:tcPr>
          <w:p w14:paraId="29299CBE" w14:textId="7E6F4F42" w:rsidR="00A40FB9" w:rsidRPr="00115E0D" w:rsidRDefault="00A40FB9" w:rsidP="00A40FB9">
            <w:pPr>
              <w:rPr>
                <w:rFonts w:cs="Times New Roman"/>
                <w:sz w:val="20"/>
                <w:szCs w:val="20"/>
                <w:lang w:val="en-GB"/>
              </w:rPr>
            </w:pPr>
          </w:p>
        </w:tc>
        <w:tc>
          <w:tcPr>
            <w:tcW w:w="1134" w:type="dxa"/>
            <w:tcBorders>
              <w:bottom w:val="single" w:sz="4" w:space="0" w:color="auto"/>
            </w:tcBorders>
          </w:tcPr>
          <w:p w14:paraId="45509FE7" w14:textId="5641F7CE" w:rsidR="00A40FB9" w:rsidRPr="00115E0D" w:rsidRDefault="00A40FB9" w:rsidP="00A40FB9">
            <w:pPr>
              <w:jc w:val="center"/>
              <w:rPr>
                <w:rFonts w:cs="Times New Roman"/>
                <w:sz w:val="20"/>
                <w:szCs w:val="20"/>
                <w:lang w:val="en-GB"/>
              </w:rPr>
            </w:pPr>
            <w:r w:rsidRPr="00EC7E41">
              <w:t>0.058</w:t>
            </w:r>
          </w:p>
        </w:tc>
        <w:tc>
          <w:tcPr>
            <w:tcW w:w="702" w:type="dxa"/>
            <w:noWrap/>
          </w:tcPr>
          <w:p w14:paraId="3C6EEB3B" w14:textId="480895F3" w:rsidR="00A40FB9" w:rsidRPr="00115E0D" w:rsidRDefault="00A40FB9" w:rsidP="00A40FB9">
            <w:pPr>
              <w:jc w:val="center"/>
              <w:rPr>
                <w:rFonts w:cs="Times New Roman"/>
                <w:sz w:val="20"/>
                <w:szCs w:val="20"/>
                <w:lang w:val="en-GB"/>
              </w:rPr>
            </w:pPr>
          </w:p>
        </w:tc>
        <w:tc>
          <w:tcPr>
            <w:tcW w:w="2268" w:type="dxa"/>
            <w:gridSpan w:val="2"/>
            <w:noWrap/>
          </w:tcPr>
          <w:p w14:paraId="064317D8" w14:textId="5FC2A798" w:rsidR="00A40FB9" w:rsidRPr="00115E0D" w:rsidRDefault="00A40FB9" w:rsidP="00A40FB9">
            <w:pPr>
              <w:jc w:val="center"/>
              <w:rPr>
                <w:rFonts w:cs="Times New Roman"/>
                <w:sz w:val="20"/>
                <w:szCs w:val="20"/>
                <w:lang w:val="en-GB"/>
              </w:rPr>
            </w:pPr>
          </w:p>
        </w:tc>
        <w:tc>
          <w:tcPr>
            <w:tcW w:w="1338" w:type="dxa"/>
            <w:noWrap/>
          </w:tcPr>
          <w:p w14:paraId="56F6720A" w14:textId="0462DCF0" w:rsidR="00A40FB9" w:rsidRPr="00115E0D" w:rsidRDefault="00A40FB9" w:rsidP="00A40FB9">
            <w:pPr>
              <w:jc w:val="center"/>
              <w:rPr>
                <w:rFonts w:cs="Times New Roman"/>
                <w:sz w:val="20"/>
                <w:szCs w:val="20"/>
                <w:lang w:val="en-GB"/>
              </w:rPr>
            </w:pPr>
          </w:p>
        </w:tc>
      </w:tr>
      <w:tr w:rsidR="00A40FB9" w:rsidRPr="00115E0D" w14:paraId="31C082E0" w14:textId="007A61DB" w:rsidTr="008D5705">
        <w:trPr>
          <w:trHeight w:val="288"/>
          <w:jc w:val="center"/>
        </w:trPr>
        <w:tc>
          <w:tcPr>
            <w:tcW w:w="3743" w:type="dxa"/>
            <w:tcBorders>
              <w:top w:val="single" w:sz="4" w:space="0" w:color="auto"/>
            </w:tcBorders>
            <w:noWrap/>
          </w:tcPr>
          <w:p w14:paraId="11D5BA1E" w14:textId="0F4082CD" w:rsidR="00A40FB9" w:rsidRPr="00115E0D" w:rsidRDefault="00A40FB9" w:rsidP="00A40FB9">
            <w:pPr>
              <w:rPr>
                <w:rFonts w:cs="Times New Roman"/>
                <w:sz w:val="20"/>
                <w:szCs w:val="20"/>
                <w:lang w:val="en-GB"/>
              </w:rPr>
            </w:pPr>
            <w:r w:rsidRPr="00115E0D">
              <w:rPr>
                <w:rFonts w:cs="Times New Roman"/>
                <w:sz w:val="20"/>
                <w:szCs w:val="20"/>
                <w:lang w:val="en-GB"/>
              </w:rPr>
              <w:t>Age: 66-70 years</w:t>
            </w:r>
          </w:p>
        </w:tc>
        <w:tc>
          <w:tcPr>
            <w:tcW w:w="1134" w:type="dxa"/>
            <w:tcBorders>
              <w:top w:val="single" w:sz="4" w:space="0" w:color="auto"/>
            </w:tcBorders>
          </w:tcPr>
          <w:p w14:paraId="192F5CBF" w14:textId="2E9DF897" w:rsidR="00A40FB9" w:rsidRPr="00115E0D" w:rsidRDefault="00A40FB9" w:rsidP="00A40FB9">
            <w:pPr>
              <w:jc w:val="center"/>
              <w:rPr>
                <w:rFonts w:cs="Times New Roman"/>
                <w:sz w:val="20"/>
                <w:szCs w:val="20"/>
                <w:lang w:val="en-GB"/>
              </w:rPr>
            </w:pPr>
            <w:r w:rsidRPr="00EC7E41">
              <w:t>0.035</w:t>
            </w:r>
          </w:p>
        </w:tc>
        <w:tc>
          <w:tcPr>
            <w:tcW w:w="702" w:type="dxa"/>
            <w:noWrap/>
          </w:tcPr>
          <w:p w14:paraId="4F51D35C" w14:textId="0C6D571C" w:rsidR="00A40FB9" w:rsidRPr="00115E0D" w:rsidRDefault="00A40FB9" w:rsidP="00A40FB9">
            <w:pPr>
              <w:jc w:val="center"/>
              <w:rPr>
                <w:rFonts w:cs="Times New Roman"/>
                <w:sz w:val="20"/>
                <w:szCs w:val="20"/>
                <w:lang w:val="en-GB"/>
              </w:rPr>
            </w:pPr>
          </w:p>
        </w:tc>
        <w:tc>
          <w:tcPr>
            <w:tcW w:w="2268" w:type="dxa"/>
            <w:gridSpan w:val="2"/>
            <w:noWrap/>
          </w:tcPr>
          <w:p w14:paraId="11264EAF" w14:textId="43D7D5A4" w:rsidR="00A40FB9" w:rsidRPr="00115E0D" w:rsidRDefault="00A40FB9" w:rsidP="00A40FB9">
            <w:pPr>
              <w:jc w:val="center"/>
              <w:rPr>
                <w:rFonts w:cs="Times New Roman"/>
                <w:sz w:val="20"/>
                <w:szCs w:val="20"/>
                <w:lang w:val="en-GB"/>
              </w:rPr>
            </w:pPr>
          </w:p>
        </w:tc>
        <w:tc>
          <w:tcPr>
            <w:tcW w:w="1338" w:type="dxa"/>
            <w:noWrap/>
          </w:tcPr>
          <w:p w14:paraId="05A55663" w14:textId="49A46C34" w:rsidR="00A40FB9" w:rsidRPr="00115E0D" w:rsidRDefault="00A40FB9" w:rsidP="00A40FB9">
            <w:pPr>
              <w:jc w:val="center"/>
              <w:rPr>
                <w:rFonts w:cs="Times New Roman"/>
                <w:sz w:val="20"/>
                <w:szCs w:val="20"/>
                <w:lang w:val="en-GB"/>
              </w:rPr>
            </w:pPr>
          </w:p>
        </w:tc>
      </w:tr>
      <w:tr w:rsidR="00A40FB9" w:rsidRPr="00115E0D" w14:paraId="5BB17F70" w14:textId="57308C1C" w:rsidTr="008D5705">
        <w:trPr>
          <w:trHeight w:val="288"/>
          <w:jc w:val="center"/>
        </w:trPr>
        <w:tc>
          <w:tcPr>
            <w:tcW w:w="3743" w:type="dxa"/>
            <w:tcBorders>
              <w:bottom w:val="single" w:sz="4" w:space="0" w:color="auto"/>
            </w:tcBorders>
            <w:noWrap/>
          </w:tcPr>
          <w:p w14:paraId="4169872B" w14:textId="38E6B4A3" w:rsidR="00A40FB9" w:rsidRPr="00115E0D" w:rsidRDefault="00A40FB9" w:rsidP="00A40FB9">
            <w:pPr>
              <w:rPr>
                <w:rFonts w:cs="Times New Roman"/>
                <w:sz w:val="20"/>
                <w:szCs w:val="20"/>
                <w:lang w:val="en-GB"/>
              </w:rPr>
            </w:pPr>
          </w:p>
        </w:tc>
        <w:tc>
          <w:tcPr>
            <w:tcW w:w="1134" w:type="dxa"/>
            <w:tcBorders>
              <w:bottom w:val="single" w:sz="4" w:space="0" w:color="auto"/>
            </w:tcBorders>
          </w:tcPr>
          <w:p w14:paraId="7F26F70B" w14:textId="78F0FA41" w:rsidR="00A40FB9" w:rsidRPr="00115E0D" w:rsidRDefault="00A40FB9" w:rsidP="00A40FB9">
            <w:pPr>
              <w:jc w:val="center"/>
              <w:rPr>
                <w:rFonts w:cs="Times New Roman"/>
                <w:sz w:val="20"/>
                <w:szCs w:val="20"/>
                <w:lang w:val="en-GB"/>
              </w:rPr>
            </w:pPr>
            <w:r w:rsidRPr="00EC7E41">
              <w:t>0.096</w:t>
            </w:r>
          </w:p>
        </w:tc>
        <w:tc>
          <w:tcPr>
            <w:tcW w:w="702" w:type="dxa"/>
            <w:noWrap/>
          </w:tcPr>
          <w:p w14:paraId="08735484" w14:textId="59B379C1" w:rsidR="00A40FB9" w:rsidRPr="00115E0D" w:rsidRDefault="00A40FB9" w:rsidP="00A40FB9">
            <w:pPr>
              <w:jc w:val="center"/>
              <w:rPr>
                <w:rFonts w:cs="Times New Roman"/>
                <w:sz w:val="20"/>
                <w:szCs w:val="20"/>
                <w:lang w:val="en-GB"/>
              </w:rPr>
            </w:pPr>
          </w:p>
        </w:tc>
        <w:tc>
          <w:tcPr>
            <w:tcW w:w="2268" w:type="dxa"/>
            <w:gridSpan w:val="2"/>
            <w:noWrap/>
          </w:tcPr>
          <w:p w14:paraId="4B7E01E7" w14:textId="0D0DD6E2" w:rsidR="00A40FB9" w:rsidRPr="00115E0D" w:rsidRDefault="00A40FB9" w:rsidP="00A40FB9">
            <w:pPr>
              <w:jc w:val="center"/>
              <w:rPr>
                <w:rFonts w:cs="Times New Roman"/>
                <w:sz w:val="20"/>
                <w:szCs w:val="20"/>
                <w:lang w:val="en-GB"/>
              </w:rPr>
            </w:pPr>
          </w:p>
        </w:tc>
        <w:tc>
          <w:tcPr>
            <w:tcW w:w="1338" w:type="dxa"/>
            <w:noWrap/>
          </w:tcPr>
          <w:p w14:paraId="3C1BCC5E" w14:textId="4A2BCABF" w:rsidR="00A40FB9" w:rsidRPr="00115E0D" w:rsidRDefault="00A40FB9" w:rsidP="00A40FB9">
            <w:pPr>
              <w:jc w:val="center"/>
              <w:rPr>
                <w:rFonts w:cs="Times New Roman"/>
                <w:sz w:val="20"/>
                <w:szCs w:val="20"/>
                <w:lang w:val="en-GB"/>
              </w:rPr>
            </w:pPr>
          </w:p>
        </w:tc>
      </w:tr>
      <w:tr w:rsidR="00A40FB9" w:rsidRPr="00115E0D" w14:paraId="03DCB914" w14:textId="3C51E0CB" w:rsidTr="008D5705">
        <w:trPr>
          <w:trHeight w:val="288"/>
          <w:jc w:val="center"/>
        </w:trPr>
        <w:tc>
          <w:tcPr>
            <w:tcW w:w="3743" w:type="dxa"/>
            <w:tcBorders>
              <w:top w:val="single" w:sz="4" w:space="0" w:color="auto"/>
            </w:tcBorders>
            <w:noWrap/>
          </w:tcPr>
          <w:p w14:paraId="4372DCAE" w14:textId="05AC939B" w:rsidR="00A40FB9" w:rsidRPr="00115E0D" w:rsidRDefault="00A40FB9" w:rsidP="00A40FB9">
            <w:pPr>
              <w:rPr>
                <w:rFonts w:cs="Times New Roman"/>
                <w:sz w:val="20"/>
                <w:szCs w:val="20"/>
                <w:lang w:val="en-GB"/>
              </w:rPr>
            </w:pPr>
            <w:r w:rsidRPr="00115E0D">
              <w:rPr>
                <w:rFonts w:cs="Times New Roman"/>
                <w:sz w:val="20"/>
                <w:szCs w:val="20"/>
                <w:lang w:val="en-GB"/>
              </w:rPr>
              <w:t>Age: Above 70</w:t>
            </w:r>
          </w:p>
        </w:tc>
        <w:tc>
          <w:tcPr>
            <w:tcW w:w="1134" w:type="dxa"/>
            <w:tcBorders>
              <w:top w:val="single" w:sz="4" w:space="0" w:color="auto"/>
            </w:tcBorders>
          </w:tcPr>
          <w:p w14:paraId="00CC7E62" w14:textId="331E3AE3" w:rsidR="00A40FB9" w:rsidRPr="00115E0D" w:rsidRDefault="00A40FB9" w:rsidP="00A40FB9">
            <w:pPr>
              <w:jc w:val="center"/>
              <w:rPr>
                <w:rFonts w:cs="Times New Roman"/>
                <w:sz w:val="20"/>
                <w:szCs w:val="20"/>
                <w:lang w:val="en-GB"/>
              </w:rPr>
            </w:pPr>
            <w:r w:rsidRPr="00EC7E41">
              <w:t>0.077</w:t>
            </w:r>
          </w:p>
        </w:tc>
        <w:tc>
          <w:tcPr>
            <w:tcW w:w="702" w:type="dxa"/>
            <w:noWrap/>
          </w:tcPr>
          <w:p w14:paraId="2888D5C1" w14:textId="5552BDE0" w:rsidR="00A40FB9" w:rsidRPr="00115E0D" w:rsidRDefault="00A40FB9" w:rsidP="00A40FB9">
            <w:pPr>
              <w:jc w:val="center"/>
              <w:rPr>
                <w:rFonts w:cs="Times New Roman"/>
                <w:sz w:val="20"/>
                <w:szCs w:val="20"/>
                <w:lang w:val="en-GB"/>
              </w:rPr>
            </w:pPr>
          </w:p>
        </w:tc>
        <w:tc>
          <w:tcPr>
            <w:tcW w:w="2268" w:type="dxa"/>
            <w:gridSpan w:val="2"/>
            <w:noWrap/>
          </w:tcPr>
          <w:p w14:paraId="247D1F16" w14:textId="06E181C2" w:rsidR="00A40FB9" w:rsidRPr="00115E0D" w:rsidRDefault="00A40FB9" w:rsidP="00A40FB9">
            <w:pPr>
              <w:jc w:val="center"/>
              <w:rPr>
                <w:rFonts w:cs="Times New Roman"/>
                <w:sz w:val="20"/>
                <w:szCs w:val="20"/>
                <w:lang w:val="en-GB"/>
              </w:rPr>
            </w:pPr>
          </w:p>
        </w:tc>
        <w:tc>
          <w:tcPr>
            <w:tcW w:w="1338" w:type="dxa"/>
            <w:noWrap/>
          </w:tcPr>
          <w:p w14:paraId="6F1E5DE4" w14:textId="66F9593E" w:rsidR="00A40FB9" w:rsidRPr="00115E0D" w:rsidRDefault="00A40FB9" w:rsidP="00A40FB9">
            <w:pPr>
              <w:jc w:val="center"/>
              <w:rPr>
                <w:rFonts w:cs="Times New Roman"/>
                <w:sz w:val="20"/>
                <w:szCs w:val="20"/>
                <w:lang w:val="en-GB"/>
              </w:rPr>
            </w:pPr>
          </w:p>
        </w:tc>
      </w:tr>
      <w:tr w:rsidR="00A40FB9" w:rsidRPr="00115E0D" w14:paraId="19169ECF" w14:textId="51B46057" w:rsidTr="008D5705">
        <w:trPr>
          <w:trHeight w:val="288"/>
          <w:jc w:val="center"/>
        </w:trPr>
        <w:tc>
          <w:tcPr>
            <w:tcW w:w="3743" w:type="dxa"/>
            <w:tcBorders>
              <w:bottom w:val="single" w:sz="4" w:space="0" w:color="auto"/>
            </w:tcBorders>
            <w:noWrap/>
          </w:tcPr>
          <w:p w14:paraId="45B4F23B" w14:textId="48A7523D" w:rsidR="00A40FB9" w:rsidRPr="00115E0D" w:rsidRDefault="00A40FB9" w:rsidP="00A40FB9">
            <w:pPr>
              <w:rPr>
                <w:rFonts w:cs="Times New Roman"/>
                <w:sz w:val="20"/>
                <w:szCs w:val="20"/>
                <w:lang w:val="en-GB"/>
              </w:rPr>
            </w:pPr>
          </w:p>
        </w:tc>
        <w:tc>
          <w:tcPr>
            <w:tcW w:w="1134" w:type="dxa"/>
            <w:tcBorders>
              <w:bottom w:val="single" w:sz="4" w:space="0" w:color="auto"/>
            </w:tcBorders>
          </w:tcPr>
          <w:p w14:paraId="1E866A3F" w14:textId="254E03CD" w:rsidR="00A40FB9" w:rsidRPr="00115E0D" w:rsidRDefault="00A40FB9" w:rsidP="00A40FB9">
            <w:pPr>
              <w:jc w:val="center"/>
              <w:rPr>
                <w:rFonts w:cs="Times New Roman"/>
                <w:sz w:val="20"/>
                <w:szCs w:val="20"/>
                <w:lang w:val="en-GB"/>
              </w:rPr>
            </w:pPr>
            <w:r w:rsidRPr="00EC7E41">
              <w:t>0.139</w:t>
            </w:r>
          </w:p>
        </w:tc>
        <w:tc>
          <w:tcPr>
            <w:tcW w:w="702" w:type="dxa"/>
            <w:noWrap/>
          </w:tcPr>
          <w:p w14:paraId="49BDA397" w14:textId="624B0F44" w:rsidR="00A40FB9" w:rsidRPr="00115E0D" w:rsidRDefault="00A40FB9" w:rsidP="00A40FB9">
            <w:pPr>
              <w:jc w:val="center"/>
              <w:rPr>
                <w:rFonts w:cs="Times New Roman"/>
                <w:sz w:val="20"/>
                <w:szCs w:val="20"/>
                <w:lang w:val="en-GB"/>
              </w:rPr>
            </w:pPr>
          </w:p>
        </w:tc>
        <w:tc>
          <w:tcPr>
            <w:tcW w:w="2268" w:type="dxa"/>
            <w:gridSpan w:val="2"/>
            <w:noWrap/>
          </w:tcPr>
          <w:p w14:paraId="0B39AFC0" w14:textId="4FA7D3A6" w:rsidR="00A40FB9" w:rsidRPr="00115E0D" w:rsidRDefault="00A40FB9" w:rsidP="00A40FB9">
            <w:pPr>
              <w:jc w:val="center"/>
              <w:rPr>
                <w:rFonts w:cs="Times New Roman"/>
                <w:sz w:val="20"/>
                <w:szCs w:val="20"/>
                <w:lang w:val="en-GB"/>
              </w:rPr>
            </w:pPr>
          </w:p>
        </w:tc>
        <w:tc>
          <w:tcPr>
            <w:tcW w:w="1338" w:type="dxa"/>
            <w:noWrap/>
          </w:tcPr>
          <w:p w14:paraId="3F180EB3" w14:textId="143BA7FA" w:rsidR="00A40FB9" w:rsidRPr="00115E0D" w:rsidRDefault="00A40FB9" w:rsidP="00A40FB9">
            <w:pPr>
              <w:jc w:val="center"/>
              <w:rPr>
                <w:rFonts w:cs="Times New Roman"/>
                <w:sz w:val="20"/>
                <w:szCs w:val="20"/>
                <w:lang w:val="en-GB"/>
              </w:rPr>
            </w:pPr>
          </w:p>
        </w:tc>
      </w:tr>
      <w:tr w:rsidR="00A40FB9" w:rsidRPr="00115E0D" w14:paraId="509F043A" w14:textId="3DE77061" w:rsidTr="008D5705">
        <w:trPr>
          <w:trHeight w:val="288"/>
          <w:jc w:val="center"/>
        </w:trPr>
        <w:tc>
          <w:tcPr>
            <w:tcW w:w="3743" w:type="dxa"/>
            <w:tcBorders>
              <w:top w:val="single" w:sz="4" w:space="0" w:color="auto"/>
            </w:tcBorders>
            <w:noWrap/>
          </w:tcPr>
          <w:p w14:paraId="13D71F6D" w14:textId="560AB916" w:rsidR="00A40FB9" w:rsidRPr="00115E0D" w:rsidRDefault="00A40FB9" w:rsidP="00A40FB9">
            <w:pPr>
              <w:rPr>
                <w:rFonts w:cs="Times New Roman"/>
                <w:sz w:val="20"/>
                <w:szCs w:val="20"/>
                <w:lang w:val="en-GB"/>
              </w:rPr>
            </w:pPr>
            <w:r w:rsidRPr="00115E0D">
              <w:rPr>
                <w:rFonts w:cs="Times New Roman"/>
                <w:sz w:val="20"/>
                <w:szCs w:val="20"/>
                <w:lang w:val="en-GB"/>
              </w:rPr>
              <w:t>Number of household’s members</w:t>
            </w:r>
          </w:p>
        </w:tc>
        <w:tc>
          <w:tcPr>
            <w:tcW w:w="1134" w:type="dxa"/>
            <w:tcBorders>
              <w:top w:val="single" w:sz="4" w:space="0" w:color="auto"/>
            </w:tcBorders>
          </w:tcPr>
          <w:p w14:paraId="06294560" w14:textId="0D4D3F10" w:rsidR="00A40FB9" w:rsidRPr="00115E0D" w:rsidRDefault="00A40FB9" w:rsidP="00A40FB9">
            <w:pPr>
              <w:jc w:val="center"/>
              <w:rPr>
                <w:rFonts w:cs="Times New Roman"/>
                <w:sz w:val="20"/>
                <w:szCs w:val="20"/>
                <w:lang w:val="en-GB"/>
              </w:rPr>
            </w:pPr>
            <w:r w:rsidRPr="00EC7E41">
              <w:t>-0.097*</w:t>
            </w:r>
          </w:p>
        </w:tc>
        <w:tc>
          <w:tcPr>
            <w:tcW w:w="702" w:type="dxa"/>
            <w:noWrap/>
          </w:tcPr>
          <w:p w14:paraId="3EDD633A" w14:textId="74959C2F" w:rsidR="00A40FB9" w:rsidRPr="00115E0D" w:rsidRDefault="00A40FB9" w:rsidP="00A40FB9">
            <w:pPr>
              <w:jc w:val="center"/>
              <w:rPr>
                <w:rFonts w:cs="Times New Roman"/>
                <w:sz w:val="20"/>
                <w:szCs w:val="20"/>
                <w:lang w:val="en-GB"/>
              </w:rPr>
            </w:pPr>
          </w:p>
        </w:tc>
        <w:tc>
          <w:tcPr>
            <w:tcW w:w="2268" w:type="dxa"/>
            <w:gridSpan w:val="2"/>
            <w:noWrap/>
          </w:tcPr>
          <w:p w14:paraId="4E347E9D" w14:textId="6EBB07F3" w:rsidR="00A40FB9" w:rsidRPr="00115E0D" w:rsidRDefault="00A40FB9" w:rsidP="00A40FB9">
            <w:pPr>
              <w:jc w:val="center"/>
              <w:rPr>
                <w:rFonts w:cs="Times New Roman"/>
                <w:sz w:val="20"/>
                <w:szCs w:val="20"/>
                <w:lang w:val="en-GB"/>
              </w:rPr>
            </w:pPr>
          </w:p>
        </w:tc>
        <w:tc>
          <w:tcPr>
            <w:tcW w:w="1338" w:type="dxa"/>
            <w:noWrap/>
          </w:tcPr>
          <w:p w14:paraId="4EEA1F02" w14:textId="746F5920" w:rsidR="00A40FB9" w:rsidRPr="00115E0D" w:rsidRDefault="00A40FB9" w:rsidP="00A40FB9">
            <w:pPr>
              <w:jc w:val="center"/>
              <w:rPr>
                <w:rFonts w:cs="Times New Roman"/>
                <w:sz w:val="20"/>
                <w:szCs w:val="20"/>
                <w:lang w:val="en-GB"/>
              </w:rPr>
            </w:pPr>
          </w:p>
        </w:tc>
      </w:tr>
      <w:tr w:rsidR="00A40FB9" w:rsidRPr="00115E0D" w14:paraId="4C7E56AC" w14:textId="0AD15253" w:rsidTr="008D5705">
        <w:trPr>
          <w:trHeight w:val="288"/>
          <w:jc w:val="center"/>
        </w:trPr>
        <w:tc>
          <w:tcPr>
            <w:tcW w:w="3743" w:type="dxa"/>
            <w:tcBorders>
              <w:bottom w:val="single" w:sz="4" w:space="0" w:color="auto"/>
            </w:tcBorders>
            <w:noWrap/>
          </w:tcPr>
          <w:p w14:paraId="7F7218AE" w14:textId="746B7368" w:rsidR="00A40FB9" w:rsidRPr="00115E0D" w:rsidRDefault="00A40FB9" w:rsidP="00A40FB9">
            <w:pPr>
              <w:rPr>
                <w:rFonts w:cs="Times New Roman"/>
                <w:sz w:val="20"/>
                <w:szCs w:val="20"/>
                <w:lang w:val="en-GB"/>
              </w:rPr>
            </w:pPr>
          </w:p>
        </w:tc>
        <w:tc>
          <w:tcPr>
            <w:tcW w:w="1134" w:type="dxa"/>
            <w:tcBorders>
              <w:bottom w:val="single" w:sz="4" w:space="0" w:color="auto"/>
            </w:tcBorders>
          </w:tcPr>
          <w:p w14:paraId="404E933C" w14:textId="274E163D" w:rsidR="00A40FB9" w:rsidRPr="00115E0D" w:rsidRDefault="00A40FB9" w:rsidP="00A40FB9">
            <w:pPr>
              <w:jc w:val="center"/>
              <w:rPr>
                <w:rFonts w:cs="Times New Roman"/>
                <w:sz w:val="20"/>
                <w:szCs w:val="20"/>
                <w:lang w:val="en-GB"/>
              </w:rPr>
            </w:pPr>
            <w:r w:rsidRPr="00EC7E41">
              <w:t>0.051</w:t>
            </w:r>
          </w:p>
        </w:tc>
        <w:tc>
          <w:tcPr>
            <w:tcW w:w="702" w:type="dxa"/>
            <w:noWrap/>
          </w:tcPr>
          <w:p w14:paraId="5729D5D4" w14:textId="2A95BA46" w:rsidR="00A40FB9" w:rsidRPr="00115E0D" w:rsidRDefault="00A40FB9" w:rsidP="00A40FB9">
            <w:pPr>
              <w:jc w:val="center"/>
              <w:rPr>
                <w:rFonts w:cs="Times New Roman"/>
                <w:sz w:val="20"/>
                <w:szCs w:val="20"/>
                <w:lang w:val="en-GB"/>
              </w:rPr>
            </w:pPr>
          </w:p>
        </w:tc>
        <w:tc>
          <w:tcPr>
            <w:tcW w:w="2268" w:type="dxa"/>
            <w:gridSpan w:val="2"/>
            <w:noWrap/>
          </w:tcPr>
          <w:p w14:paraId="7AFD015A" w14:textId="0CDB6393" w:rsidR="00A40FB9" w:rsidRPr="00115E0D" w:rsidRDefault="00A40FB9" w:rsidP="00A40FB9">
            <w:pPr>
              <w:jc w:val="center"/>
              <w:rPr>
                <w:rFonts w:cs="Times New Roman"/>
                <w:sz w:val="20"/>
                <w:szCs w:val="20"/>
                <w:lang w:val="en-GB"/>
              </w:rPr>
            </w:pPr>
          </w:p>
        </w:tc>
        <w:tc>
          <w:tcPr>
            <w:tcW w:w="1338" w:type="dxa"/>
            <w:noWrap/>
          </w:tcPr>
          <w:p w14:paraId="5729C3A5" w14:textId="182CE1B4" w:rsidR="00A40FB9" w:rsidRPr="00115E0D" w:rsidRDefault="00A40FB9" w:rsidP="00A40FB9">
            <w:pPr>
              <w:jc w:val="center"/>
              <w:rPr>
                <w:rFonts w:cs="Times New Roman"/>
                <w:sz w:val="20"/>
                <w:szCs w:val="20"/>
                <w:lang w:val="en-GB"/>
              </w:rPr>
            </w:pPr>
          </w:p>
        </w:tc>
      </w:tr>
      <w:tr w:rsidR="00A40FB9" w:rsidRPr="00115E0D" w14:paraId="0D5223DB" w14:textId="63D2115E" w:rsidTr="008D5705">
        <w:trPr>
          <w:trHeight w:val="288"/>
          <w:jc w:val="center"/>
        </w:trPr>
        <w:tc>
          <w:tcPr>
            <w:tcW w:w="3743" w:type="dxa"/>
            <w:tcBorders>
              <w:top w:val="single" w:sz="4" w:space="0" w:color="auto"/>
            </w:tcBorders>
            <w:noWrap/>
          </w:tcPr>
          <w:p w14:paraId="25CFF4CE" w14:textId="593744A1" w:rsidR="00A40FB9" w:rsidRPr="00115E0D" w:rsidRDefault="00A40FB9" w:rsidP="00A40FB9">
            <w:pPr>
              <w:rPr>
                <w:rFonts w:cs="Times New Roman"/>
                <w:sz w:val="20"/>
                <w:szCs w:val="20"/>
                <w:lang w:val="en-GB"/>
              </w:rPr>
            </w:pPr>
            <w:r w:rsidRPr="00115E0D">
              <w:rPr>
                <w:rFonts w:cs="Times New Roman"/>
                <w:sz w:val="20"/>
                <w:szCs w:val="20"/>
                <w:lang w:val="en-GB"/>
              </w:rPr>
              <w:t>Number of income earners within household</w:t>
            </w:r>
          </w:p>
        </w:tc>
        <w:tc>
          <w:tcPr>
            <w:tcW w:w="1134" w:type="dxa"/>
            <w:tcBorders>
              <w:top w:val="single" w:sz="4" w:space="0" w:color="auto"/>
            </w:tcBorders>
          </w:tcPr>
          <w:p w14:paraId="5A34678B" w14:textId="1EC1E669" w:rsidR="00A40FB9" w:rsidRPr="00115E0D" w:rsidRDefault="00A40FB9" w:rsidP="00A40FB9">
            <w:pPr>
              <w:jc w:val="center"/>
              <w:rPr>
                <w:rFonts w:cs="Times New Roman"/>
                <w:sz w:val="20"/>
                <w:szCs w:val="20"/>
                <w:lang w:val="en-GB"/>
              </w:rPr>
            </w:pPr>
            <w:r w:rsidRPr="00EC7E41">
              <w:t>0.199***</w:t>
            </w:r>
          </w:p>
        </w:tc>
        <w:tc>
          <w:tcPr>
            <w:tcW w:w="702" w:type="dxa"/>
            <w:noWrap/>
          </w:tcPr>
          <w:p w14:paraId="35EF4107" w14:textId="4D17EB5E" w:rsidR="00A40FB9" w:rsidRPr="00115E0D" w:rsidRDefault="00A40FB9" w:rsidP="00A40FB9">
            <w:pPr>
              <w:jc w:val="center"/>
              <w:rPr>
                <w:rFonts w:cs="Times New Roman"/>
                <w:sz w:val="20"/>
                <w:szCs w:val="20"/>
                <w:lang w:val="en-GB"/>
              </w:rPr>
            </w:pPr>
          </w:p>
        </w:tc>
        <w:tc>
          <w:tcPr>
            <w:tcW w:w="2268" w:type="dxa"/>
            <w:gridSpan w:val="2"/>
            <w:noWrap/>
          </w:tcPr>
          <w:p w14:paraId="369E7A3E" w14:textId="0ECAD35E" w:rsidR="00A40FB9" w:rsidRPr="00115E0D" w:rsidRDefault="00A40FB9" w:rsidP="00A40FB9">
            <w:pPr>
              <w:jc w:val="center"/>
              <w:rPr>
                <w:rFonts w:cs="Times New Roman"/>
                <w:sz w:val="20"/>
                <w:szCs w:val="20"/>
                <w:lang w:val="en-GB"/>
              </w:rPr>
            </w:pPr>
          </w:p>
        </w:tc>
        <w:tc>
          <w:tcPr>
            <w:tcW w:w="1338" w:type="dxa"/>
            <w:noWrap/>
          </w:tcPr>
          <w:p w14:paraId="78C4680C" w14:textId="5787C62F" w:rsidR="00A40FB9" w:rsidRPr="00115E0D" w:rsidRDefault="00A40FB9" w:rsidP="00A40FB9">
            <w:pPr>
              <w:jc w:val="center"/>
              <w:rPr>
                <w:rFonts w:cs="Times New Roman"/>
                <w:sz w:val="20"/>
                <w:szCs w:val="20"/>
                <w:lang w:val="en-GB"/>
              </w:rPr>
            </w:pPr>
          </w:p>
        </w:tc>
      </w:tr>
      <w:tr w:rsidR="00A40FB9" w:rsidRPr="00115E0D" w14:paraId="5C920525" w14:textId="19C69E04" w:rsidTr="008D5705">
        <w:trPr>
          <w:trHeight w:val="288"/>
          <w:jc w:val="center"/>
        </w:trPr>
        <w:tc>
          <w:tcPr>
            <w:tcW w:w="3743" w:type="dxa"/>
            <w:tcBorders>
              <w:bottom w:val="single" w:sz="4" w:space="0" w:color="auto"/>
            </w:tcBorders>
            <w:noWrap/>
          </w:tcPr>
          <w:p w14:paraId="23363C90" w14:textId="3850CB66" w:rsidR="00A40FB9" w:rsidRPr="00115E0D" w:rsidRDefault="00A40FB9" w:rsidP="00A40FB9">
            <w:pPr>
              <w:rPr>
                <w:rFonts w:cs="Times New Roman"/>
                <w:sz w:val="20"/>
                <w:szCs w:val="20"/>
                <w:lang w:val="en-GB"/>
              </w:rPr>
            </w:pPr>
          </w:p>
        </w:tc>
        <w:tc>
          <w:tcPr>
            <w:tcW w:w="1134" w:type="dxa"/>
            <w:tcBorders>
              <w:bottom w:val="single" w:sz="4" w:space="0" w:color="auto"/>
            </w:tcBorders>
          </w:tcPr>
          <w:p w14:paraId="56D1D671" w14:textId="18C1579A" w:rsidR="00A40FB9" w:rsidRPr="00115E0D" w:rsidRDefault="00A40FB9" w:rsidP="00A40FB9">
            <w:pPr>
              <w:jc w:val="center"/>
              <w:rPr>
                <w:rFonts w:cs="Times New Roman"/>
                <w:sz w:val="20"/>
                <w:szCs w:val="20"/>
                <w:lang w:val="en-GB"/>
              </w:rPr>
            </w:pPr>
            <w:r w:rsidRPr="00EC7E41">
              <w:t>0.042</w:t>
            </w:r>
          </w:p>
        </w:tc>
        <w:tc>
          <w:tcPr>
            <w:tcW w:w="702" w:type="dxa"/>
            <w:noWrap/>
          </w:tcPr>
          <w:p w14:paraId="72BE1609" w14:textId="29AD4A1E" w:rsidR="00A40FB9" w:rsidRPr="00115E0D" w:rsidRDefault="00A40FB9" w:rsidP="00A40FB9">
            <w:pPr>
              <w:jc w:val="center"/>
              <w:rPr>
                <w:rFonts w:cs="Times New Roman"/>
                <w:sz w:val="20"/>
                <w:szCs w:val="20"/>
                <w:lang w:val="en-GB"/>
              </w:rPr>
            </w:pPr>
          </w:p>
        </w:tc>
        <w:tc>
          <w:tcPr>
            <w:tcW w:w="2268" w:type="dxa"/>
            <w:gridSpan w:val="2"/>
            <w:noWrap/>
          </w:tcPr>
          <w:p w14:paraId="01603A2E" w14:textId="350763F2" w:rsidR="00A40FB9" w:rsidRPr="00115E0D" w:rsidRDefault="00A40FB9" w:rsidP="00A40FB9">
            <w:pPr>
              <w:jc w:val="center"/>
              <w:rPr>
                <w:rFonts w:cs="Times New Roman"/>
                <w:sz w:val="20"/>
                <w:szCs w:val="20"/>
                <w:lang w:val="en-GB"/>
              </w:rPr>
            </w:pPr>
          </w:p>
        </w:tc>
        <w:tc>
          <w:tcPr>
            <w:tcW w:w="1338" w:type="dxa"/>
            <w:noWrap/>
          </w:tcPr>
          <w:p w14:paraId="63A4A132" w14:textId="161B6BE8" w:rsidR="00A40FB9" w:rsidRPr="00115E0D" w:rsidRDefault="00A40FB9" w:rsidP="00A40FB9">
            <w:pPr>
              <w:jc w:val="center"/>
              <w:rPr>
                <w:rFonts w:cs="Times New Roman"/>
                <w:sz w:val="20"/>
                <w:szCs w:val="20"/>
                <w:lang w:val="en-GB"/>
              </w:rPr>
            </w:pPr>
          </w:p>
        </w:tc>
      </w:tr>
      <w:tr w:rsidR="00A40FB9" w:rsidRPr="00115E0D" w14:paraId="26C32C3F" w14:textId="2A1EA38C" w:rsidTr="008D5705">
        <w:trPr>
          <w:trHeight w:val="288"/>
          <w:jc w:val="center"/>
        </w:trPr>
        <w:tc>
          <w:tcPr>
            <w:tcW w:w="3743" w:type="dxa"/>
            <w:tcBorders>
              <w:top w:val="single" w:sz="4" w:space="0" w:color="auto"/>
            </w:tcBorders>
            <w:noWrap/>
          </w:tcPr>
          <w:p w14:paraId="68DC426B" w14:textId="0E97EC03" w:rsidR="00A40FB9" w:rsidRPr="00115E0D" w:rsidRDefault="00A40FB9" w:rsidP="00A40FB9">
            <w:pPr>
              <w:rPr>
                <w:rFonts w:cs="Times New Roman"/>
                <w:sz w:val="20"/>
                <w:szCs w:val="20"/>
                <w:lang w:val="en-GB"/>
              </w:rPr>
            </w:pPr>
            <w:r w:rsidRPr="00115E0D">
              <w:rPr>
                <w:rFonts w:cs="Times New Roman"/>
                <w:sz w:val="20"/>
                <w:szCs w:val="20"/>
                <w:lang w:val="en-GB"/>
              </w:rPr>
              <w:t>Higher educational attainment dummy</w:t>
            </w:r>
          </w:p>
        </w:tc>
        <w:tc>
          <w:tcPr>
            <w:tcW w:w="1134" w:type="dxa"/>
            <w:tcBorders>
              <w:top w:val="single" w:sz="4" w:space="0" w:color="auto"/>
            </w:tcBorders>
          </w:tcPr>
          <w:p w14:paraId="21C89AFC" w14:textId="5F383DAD" w:rsidR="00A40FB9" w:rsidRPr="00115E0D" w:rsidRDefault="00A40FB9" w:rsidP="00A40FB9">
            <w:pPr>
              <w:jc w:val="center"/>
              <w:rPr>
                <w:rFonts w:cs="Times New Roman"/>
                <w:sz w:val="20"/>
                <w:szCs w:val="20"/>
                <w:lang w:val="en-GB"/>
              </w:rPr>
            </w:pPr>
            <w:r w:rsidRPr="00EC7E41">
              <w:t>0.14</w:t>
            </w:r>
          </w:p>
        </w:tc>
        <w:tc>
          <w:tcPr>
            <w:tcW w:w="702" w:type="dxa"/>
            <w:noWrap/>
          </w:tcPr>
          <w:p w14:paraId="64ECE4E0" w14:textId="780139FC" w:rsidR="00A40FB9" w:rsidRPr="00115E0D" w:rsidRDefault="00A40FB9" w:rsidP="00A40FB9">
            <w:pPr>
              <w:jc w:val="center"/>
              <w:rPr>
                <w:rFonts w:cs="Times New Roman"/>
                <w:sz w:val="20"/>
                <w:szCs w:val="20"/>
                <w:lang w:val="en-GB"/>
              </w:rPr>
            </w:pPr>
          </w:p>
        </w:tc>
        <w:tc>
          <w:tcPr>
            <w:tcW w:w="2268" w:type="dxa"/>
            <w:gridSpan w:val="2"/>
            <w:noWrap/>
          </w:tcPr>
          <w:p w14:paraId="6F1555B1" w14:textId="38CBB1F4" w:rsidR="00A40FB9" w:rsidRPr="00115E0D" w:rsidRDefault="00A40FB9" w:rsidP="00A40FB9">
            <w:pPr>
              <w:jc w:val="center"/>
              <w:rPr>
                <w:rFonts w:cs="Times New Roman"/>
                <w:sz w:val="20"/>
                <w:szCs w:val="20"/>
                <w:lang w:val="en-GB"/>
              </w:rPr>
            </w:pPr>
          </w:p>
        </w:tc>
        <w:tc>
          <w:tcPr>
            <w:tcW w:w="1338" w:type="dxa"/>
            <w:noWrap/>
          </w:tcPr>
          <w:p w14:paraId="20854BDB" w14:textId="77920B62" w:rsidR="00A40FB9" w:rsidRPr="00115E0D" w:rsidRDefault="00A40FB9" w:rsidP="00A40FB9">
            <w:pPr>
              <w:jc w:val="center"/>
              <w:rPr>
                <w:rFonts w:cs="Times New Roman"/>
                <w:sz w:val="20"/>
                <w:szCs w:val="20"/>
                <w:lang w:val="en-GB"/>
              </w:rPr>
            </w:pPr>
          </w:p>
        </w:tc>
      </w:tr>
      <w:tr w:rsidR="00A40FB9" w:rsidRPr="00115E0D" w14:paraId="0456D314" w14:textId="4868AE0C" w:rsidTr="008D5705">
        <w:trPr>
          <w:trHeight w:val="288"/>
          <w:jc w:val="center"/>
        </w:trPr>
        <w:tc>
          <w:tcPr>
            <w:tcW w:w="3743" w:type="dxa"/>
            <w:tcBorders>
              <w:bottom w:val="single" w:sz="4" w:space="0" w:color="auto"/>
            </w:tcBorders>
            <w:noWrap/>
          </w:tcPr>
          <w:p w14:paraId="28854215" w14:textId="7545EE67" w:rsidR="00A40FB9" w:rsidRPr="00115E0D" w:rsidRDefault="00A40FB9" w:rsidP="00A40FB9">
            <w:pPr>
              <w:rPr>
                <w:rFonts w:cs="Times New Roman"/>
                <w:sz w:val="20"/>
                <w:szCs w:val="20"/>
                <w:lang w:val="en-GB"/>
              </w:rPr>
            </w:pPr>
          </w:p>
        </w:tc>
        <w:tc>
          <w:tcPr>
            <w:tcW w:w="1134" w:type="dxa"/>
            <w:tcBorders>
              <w:bottom w:val="single" w:sz="4" w:space="0" w:color="auto"/>
            </w:tcBorders>
          </w:tcPr>
          <w:p w14:paraId="00CF9664" w14:textId="08E8558A" w:rsidR="00A40FB9" w:rsidRPr="00115E0D" w:rsidRDefault="00A40FB9" w:rsidP="00A40FB9">
            <w:pPr>
              <w:jc w:val="center"/>
              <w:rPr>
                <w:rFonts w:cs="Times New Roman"/>
                <w:sz w:val="20"/>
                <w:szCs w:val="20"/>
                <w:lang w:val="en-GB"/>
              </w:rPr>
            </w:pPr>
            <w:r w:rsidRPr="00EC7E41">
              <w:t>0.212</w:t>
            </w:r>
          </w:p>
        </w:tc>
        <w:tc>
          <w:tcPr>
            <w:tcW w:w="702" w:type="dxa"/>
            <w:noWrap/>
          </w:tcPr>
          <w:p w14:paraId="1B44E743" w14:textId="621A77A0" w:rsidR="00A40FB9" w:rsidRPr="00115E0D" w:rsidRDefault="00A40FB9" w:rsidP="00A40FB9">
            <w:pPr>
              <w:jc w:val="center"/>
              <w:rPr>
                <w:rFonts w:cs="Times New Roman"/>
                <w:sz w:val="20"/>
                <w:szCs w:val="20"/>
                <w:lang w:val="en-GB"/>
              </w:rPr>
            </w:pPr>
          </w:p>
        </w:tc>
        <w:tc>
          <w:tcPr>
            <w:tcW w:w="2268" w:type="dxa"/>
            <w:gridSpan w:val="2"/>
            <w:noWrap/>
          </w:tcPr>
          <w:p w14:paraId="3D68C1B1" w14:textId="571121E5" w:rsidR="00A40FB9" w:rsidRPr="00115E0D" w:rsidRDefault="00A40FB9" w:rsidP="00A40FB9">
            <w:pPr>
              <w:jc w:val="center"/>
              <w:rPr>
                <w:rFonts w:cs="Times New Roman"/>
                <w:sz w:val="20"/>
                <w:szCs w:val="20"/>
                <w:lang w:val="en-GB"/>
              </w:rPr>
            </w:pPr>
          </w:p>
        </w:tc>
        <w:tc>
          <w:tcPr>
            <w:tcW w:w="1338" w:type="dxa"/>
            <w:noWrap/>
          </w:tcPr>
          <w:p w14:paraId="76DB80A9" w14:textId="7976A126" w:rsidR="00A40FB9" w:rsidRPr="00115E0D" w:rsidRDefault="00A40FB9" w:rsidP="00A40FB9">
            <w:pPr>
              <w:jc w:val="center"/>
              <w:rPr>
                <w:rFonts w:cs="Times New Roman"/>
                <w:sz w:val="20"/>
                <w:szCs w:val="20"/>
                <w:lang w:val="en-GB"/>
              </w:rPr>
            </w:pPr>
          </w:p>
        </w:tc>
      </w:tr>
      <w:tr w:rsidR="00A40FB9" w:rsidRPr="00115E0D" w14:paraId="3151C8B8" w14:textId="0E4FFD9F" w:rsidTr="008D5705">
        <w:trPr>
          <w:trHeight w:val="288"/>
          <w:jc w:val="center"/>
        </w:trPr>
        <w:tc>
          <w:tcPr>
            <w:tcW w:w="3743" w:type="dxa"/>
            <w:tcBorders>
              <w:top w:val="single" w:sz="4" w:space="0" w:color="auto"/>
            </w:tcBorders>
            <w:noWrap/>
          </w:tcPr>
          <w:p w14:paraId="11EC66B5" w14:textId="16D7D1EB" w:rsidR="00A40FB9" w:rsidRPr="00115E0D" w:rsidRDefault="00A40FB9" w:rsidP="00A40FB9">
            <w:pPr>
              <w:rPr>
                <w:rFonts w:cs="Times New Roman"/>
                <w:sz w:val="20"/>
                <w:szCs w:val="20"/>
                <w:lang w:val="en-GB"/>
              </w:rPr>
            </w:pPr>
            <w:r w:rsidRPr="00115E0D">
              <w:rPr>
                <w:rFonts w:cs="Times New Roman"/>
                <w:sz w:val="20"/>
                <w:szCs w:val="20"/>
                <w:lang w:val="en-GB"/>
              </w:rPr>
              <w:t>Net wealth (related to income)</w:t>
            </w:r>
          </w:p>
        </w:tc>
        <w:tc>
          <w:tcPr>
            <w:tcW w:w="1134" w:type="dxa"/>
            <w:tcBorders>
              <w:top w:val="single" w:sz="4" w:space="0" w:color="auto"/>
            </w:tcBorders>
          </w:tcPr>
          <w:p w14:paraId="5CBBA2DB" w14:textId="5A2F73D8" w:rsidR="00A40FB9" w:rsidRPr="00115E0D" w:rsidRDefault="00A40FB9" w:rsidP="00A40FB9">
            <w:pPr>
              <w:jc w:val="center"/>
              <w:rPr>
                <w:rFonts w:cs="Times New Roman"/>
                <w:sz w:val="20"/>
                <w:szCs w:val="20"/>
                <w:lang w:val="en-GB"/>
              </w:rPr>
            </w:pPr>
            <w:r w:rsidRPr="00EC7E41">
              <w:t>0.000**</w:t>
            </w:r>
          </w:p>
        </w:tc>
        <w:tc>
          <w:tcPr>
            <w:tcW w:w="702" w:type="dxa"/>
            <w:noWrap/>
          </w:tcPr>
          <w:p w14:paraId="352CE953" w14:textId="2C6C115D" w:rsidR="00A40FB9" w:rsidRPr="00115E0D" w:rsidRDefault="00A40FB9" w:rsidP="00A40FB9">
            <w:pPr>
              <w:jc w:val="center"/>
              <w:rPr>
                <w:rFonts w:cs="Times New Roman"/>
                <w:sz w:val="20"/>
                <w:szCs w:val="20"/>
                <w:lang w:val="en-GB"/>
              </w:rPr>
            </w:pPr>
          </w:p>
        </w:tc>
        <w:tc>
          <w:tcPr>
            <w:tcW w:w="2268" w:type="dxa"/>
            <w:gridSpan w:val="2"/>
            <w:noWrap/>
          </w:tcPr>
          <w:p w14:paraId="16FFD824" w14:textId="1C628C95" w:rsidR="00A40FB9" w:rsidRPr="00115E0D" w:rsidRDefault="00A40FB9" w:rsidP="00A40FB9">
            <w:pPr>
              <w:jc w:val="center"/>
              <w:rPr>
                <w:rFonts w:cs="Times New Roman"/>
                <w:sz w:val="20"/>
                <w:szCs w:val="20"/>
                <w:lang w:val="en-GB"/>
              </w:rPr>
            </w:pPr>
          </w:p>
        </w:tc>
        <w:tc>
          <w:tcPr>
            <w:tcW w:w="1338" w:type="dxa"/>
            <w:noWrap/>
          </w:tcPr>
          <w:p w14:paraId="70139F63" w14:textId="474E2808" w:rsidR="00A40FB9" w:rsidRPr="00115E0D" w:rsidRDefault="00A40FB9" w:rsidP="00A40FB9">
            <w:pPr>
              <w:jc w:val="center"/>
              <w:rPr>
                <w:rFonts w:cs="Times New Roman"/>
                <w:sz w:val="20"/>
                <w:szCs w:val="20"/>
                <w:lang w:val="en-GB"/>
              </w:rPr>
            </w:pPr>
          </w:p>
        </w:tc>
      </w:tr>
      <w:tr w:rsidR="00A40FB9" w:rsidRPr="00115E0D" w14:paraId="378839DA" w14:textId="6FA2B559" w:rsidTr="008D5705">
        <w:trPr>
          <w:trHeight w:val="288"/>
          <w:jc w:val="center"/>
        </w:trPr>
        <w:tc>
          <w:tcPr>
            <w:tcW w:w="3743" w:type="dxa"/>
            <w:tcBorders>
              <w:bottom w:val="single" w:sz="4" w:space="0" w:color="auto"/>
            </w:tcBorders>
            <w:noWrap/>
          </w:tcPr>
          <w:p w14:paraId="298E0686" w14:textId="709CD872" w:rsidR="00A40FB9" w:rsidRPr="00115E0D" w:rsidRDefault="00A40FB9" w:rsidP="00A40FB9">
            <w:pPr>
              <w:rPr>
                <w:rFonts w:cs="Times New Roman"/>
                <w:sz w:val="20"/>
                <w:szCs w:val="20"/>
                <w:lang w:val="en-GB"/>
              </w:rPr>
            </w:pPr>
          </w:p>
        </w:tc>
        <w:tc>
          <w:tcPr>
            <w:tcW w:w="1134" w:type="dxa"/>
            <w:tcBorders>
              <w:bottom w:val="single" w:sz="4" w:space="0" w:color="auto"/>
            </w:tcBorders>
          </w:tcPr>
          <w:p w14:paraId="77F87517" w14:textId="56403CE3" w:rsidR="00A40FB9" w:rsidRPr="00115E0D" w:rsidRDefault="00A40FB9" w:rsidP="00A40FB9">
            <w:pPr>
              <w:jc w:val="center"/>
              <w:rPr>
                <w:rFonts w:cs="Times New Roman"/>
                <w:sz w:val="20"/>
                <w:szCs w:val="20"/>
                <w:lang w:val="en-GB"/>
              </w:rPr>
            </w:pPr>
            <w:r w:rsidRPr="00EC7E41">
              <w:t>0</w:t>
            </w:r>
          </w:p>
        </w:tc>
        <w:tc>
          <w:tcPr>
            <w:tcW w:w="702" w:type="dxa"/>
            <w:noWrap/>
          </w:tcPr>
          <w:p w14:paraId="489D07B0" w14:textId="48E2E743" w:rsidR="00A40FB9" w:rsidRPr="00115E0D" w:rsidRDefault="00A40FB9" w:rsidP="00A40FB9">
            <w:pPr>
              <w:jc w:val="center"/>
              <w:rPr>
                <w:rFonts w:cs="Times New Roman"/>
                <w:sz w:val="20"/>
                <w:szCs w:val="20"/>
                <w:lang w:val="en-GB"/>
              </w:rPr>
            </w:pPr>
          </w:p>
        </w:tc>
        <w:tc>
          <w:tcPr>
            <w:tcW w:w="2268" w:type="dxa"/>
            <w:gridSpan w:val="2"/>
            <w:noWrap/>
          </w:tcPr>
          <w:p w14:paraId="4B3CCFF1" w14:textId="289243C2" w:rsidR="00A40FB9" w:rsidRPr="00115E0D" w:rsidRDefault="00A40FB9" w:rsidP="00A40FB9">
            <w:pPr>
              <w:jc w:val="center"/>
              <w:rPr>
                <w:rFonts w:cs="Times New Roman"/>
                <w:sz w:val="20"/>
                <w:szCs w:val="20"/>
                <w:lang w:val="en-GB"/>
              </w:rPr>
            </w:pPr>
          </w:p>
        </w:tc>
        <w:tc>
          <w:tcPr>
            <w:tcW w:w="1338" w:type="dxa"/>
            <w:noWrap/>
          </w:tcPr>
          <w:p w14:paraId="770224B1" w14:textId="0BB7E329" w:rsidR="00A40FB9" w:rsidRPr="00115E0D" w:rsidRDefault="00A40FB9" w:rsidP="00A40FB9">
            <w:pPr>
              <w:jc w:val="center"/>
              <w:rPr>
                <w:rFonts w:cs="Times New Roman"/>
                <w:sz w:val="20"/>
                <w:szCs w:val="20"/>
                <w:lang w:val="en-GB"/>
              </w:rPr>
            </w:pPr>
          </w:p>
        </w:tc>
      </w:tr>
      <w:tr w:rsidR="00A40FB9" w:rsidRPr="00115E0D" w14:paraId="62547FFF" w14:textId="2D257C89" w:rsidTr="008D5705">
        <w:trPr>
          <w:trHeight w:val="288"/>
          <w:jc w:val="center"/>
        </w:trPr>
        <w:tc>
          <w:tcPr>
            <w:tcW w:w="3743" w:type="dxa"/>
            <w:tcBorders>
              <w:top w:val="single" w:sz="4" w:space="0" w:color="auto"/>
            </w:tcBorders>
            <w:noWrap/>
          </w:tcPr>
          <w:p w14:paraId="00201FE3" w14:textId="4C287078" w:rsidR="00A40FB9" w:rsidRPr="00115E0D" w:rsidRDefault="00A40FB9" w:rsidP="00A40FB9">
            <w:pPr>
              <w:rPr>
                <w:rFonts w:cs="Times New Roman"/>
                <w:sz w:val="20"/>
                <w:szCs w:val="20"/>
                <w:lang w:val="en-GB"/>
              </w:rPr>
            </w:pPr>
            <w:r w:rsidRPr="00115E0D">
              <w:rPr>
                <w:rFonts w:cs="Times New Roman"/>
                <w:sz w:val="20"/>
                <w:szCs w:val="20"/>
                <w:lang w:val="en-GB"/>
              </w:rPr>
              <w:t>Wave 2004</w:t>
            </w:r>
          </w:p>
        </w:tc>
        <w:tc>
          <w:tcPr>
            <w:tcW w:w="1134" w:type="dxa"/>
            <w:tcBorders>
              <w:top w:val="single" w:sz="4" w:space="0" w:color="auto"/>
            </w:tcBorders>
          </w:tcPr>
          <w:p w14:paraId="4D935A13" w14:textId="588F06DA" w:rsidR="00A40FB9" w:rsidRPr="00115E0D" w:rsidRDefault="00A40FB9" w:rsidP="00A40FB9">
            <w:pPr>
              <w:jc w:val="center"/>
              <w:rPr>
                <w:rFonts w:cs="Times New Roman"/>
                <w:sz w:val="20"/>
                <w:szCs w:val="20"/>
                <w:lang w:val="en-GB"/>
              </w:rPr>
            </w:pPr>
            <w:r w:rsidRPr="00EC7E41">
              <w:t>0</w:t>
            </w:r>
          </w:p>
        </w:tc>
        <w:tc>
          <w:tcPr>
            <w:tcW w:w="702" w:type="dxa"/>
            <w:noWrap/>
          </w:tcPr>
          <w:p w14:paraId="6B740A13" w14:textId="43CEE44F" w:rsidR="00A40FB9" w:rsidRPr="00115E0D" w:rsidRDefault="00A40FB9" w:rsidP="00A40FB9">
            <w:pPr>
              <w:jc w:val="center"/>
              <w:rPr>
                <w:rFonts w:cs="Times New Roman"/>
                <w:sz w:val="20"/>
                <w:szCs w:val="20"/>
                <w:lang w:val="en-GB"/>
              </w:rPr>
            </w:pPr>
          </w:p>
        </w:tc>
        <w:tc>
          <w:tcPr>
            <w:tcW w:w="2268" w:type="dxa"/>
            <w:gridSpan w:val="2"/>
            <w:noWrap/>
          </w:tcPr>
          <w:p w14:paraId="5DB36719" w14:textId="038CE46A" w:rsidR="00A40FB9" w:rsidRPr="00115E0D" w:rsidRDefault="00A40FB9" w:rsidP="00A40FB9">
            <w:pPr>
              <w:jc w:val="center"/>
              <w:rPr>
                <w:rFonts w:cs="Times New Roman"/>
                <w:sz w:val="20"/>
                <w:szCs w:val="20"/>
                <w:lang w:val="en-GB"/>
              </w:rPr>
            </w:pPr>
          </w:p>
        </w:tc>
        <w:tc>
          <w:tcPr>
            <w:tcW w:w="1338" w:type="dxa"/>
            <w:noWrap/>
          </w:tcPr>
          <w:p w14:paraId="46871D66" w14:textId="0E3E353C" w:rsidR="00A40FB9" w:rsidRPr="00115E0D" w:rsidRDefault="00A40FB9" w:rsidP="00A40FB9">
            <w:pPr>
              <w:jc w:val="center"/>
              <w:rPr>
                <w:rFonts w:cs="Times New Roman"/>
                <w:sz w:val="20"/>
                <w:szCs w:val="20"/>
                <w:lang w:val="en-GB"/>
              </w:rPr>
            </w:pPr>
          </w:p>
        </w:tc>
      </w:tr>
      <w:tr w:rsidR="00A40FB9" w:rsidRPr="00115E0D" w14:paraId="00B08F1D" w14:textId="0CAAB699" w:rsidTr="008D5705">
        <w:trPr>
          <w:trHeight w:val="288"/>
          <w:jc w:val="center"/>
        </w:trPr>
        <w:tc>
          <w:tcPr>
            <w:tcW w:w="3743" w:type="dxa"/>
            <w:tcBorders>
              <w:bottom w:val="single" w:sz="4" w:space="0" w:color="auto"/>
            </w:tcBorders>
            <w:noWrap/>
          </w:tcPr>
          <w:p w14:paraId="5EBF3426" w14:textId="466F8A87" w:rsidR="00A40FB9" w:rsidRPr="00115E0D" w:rsidRDefault="00A40FB9" w:rsidP="00A40FB9">
            <w:pPr>
              <w:rPr>
                <w:rFonts w:cs="Times New Roman"/>
                <w:sz w:val="20"/>
                <w:szCs w:val="20"/>
                <w:lang w:val="en-GB"/>
              </w:rPr>
            </w:pPr>
          </w:p>
        </w:tc>
        <w:tc>
          <w:tcPr>
            <w:tcW w:w="1134" w:type="dxa"/>
            <w:tcBorders>
              <w:bottom w:val="single" w:sz="4" w:space="0" w:color="auto"/>
            </w:tcBorders>
          </w:tcPr>
          <w:p w14:paraId="1FB11910" w14:textId="58149AA9" w:rsidR="00A40FB9" w:rsidRPr="00115E0D" w:rsidRDefault="00A40FB9" w:rsidP="00A40FB9">
            <w:pPr>
              <w:jc w:val="center"/>
              <w:rPr>
                <w:rFonts w:cs="Times New Roman"/>
                <w:sz w:val="20"/>
                <w:szCs w:val="20"/>
                <w:lang w:val="en-GB"/>
              </w:rPr>
            </w:pPr>
            <w:r w:rsidRPr="00EC7E41">
              <w:t>.</w:t>
            </w:r>
          </w:p>
        </w:tc>
        <w:tc>
          <w:tcPr>
            <w:tcW w:w="702" w:type="dxa"/>
            <w:noWrap/>
          </w:tcPr>
          <w:p w14:paraId="68407FD3" w14:textId="731984E9" w:rsidR="00A40FB9" w:rsidRPr="00115E0D" w:rsidRDefault="00A40FB9" w:rsidP="00A40FB9">
            <w:pPr>
              <w:jc w:val="center"/>
              <w:rPr>
                <w:rFonts w:cs="Times New Roman"/>
                <w:sz w:val="20"/>
                <w:szCs w:val="20"/>
                <w:lang w:val="en-GB"/>
              </w:rPr>
            </w:pPr>
          </w:p>
        </w:tc>
        <w:tc>
          <w:tcPr>
            <w:tcW w:w="2268" w:type="dxa"/>
            <w:gridSpan w:val="2"/>
            <w:noWrap/>
          </w:tcPr>
          <w:p w14:paraId="0D74C2AF" w14:textId="1DB3EE11" w:rsidR="00A40FB9" w:rsidRPr="00115E0D" w:rsidRDefault="00A40FB9" w:rsidP="00A40FB9">
            <w:pPr>
              <w:jc w:val="center"/>
              <w:rPr>
                <w:rFonts w:cs="Times New Roman"/>
                <w:sz w:val="20"/>
                <w:szCs w:val="20"/>
                <w:lang w:val="en-GB"/>
              </w:rPr>
            </w:pPr>
          </w:p>
        </w:tc>
        <w:tc>
          <w:tcPr>
            <w:tcW w:w="1338" w:type="dxa"/>
            <w:noWrap/>
          </w:tcPr>
          <w:p w14:paraId="535D5ECF" w14:textId="4F237107" w:rsidR="00A40FB9" w:rsidRPr="00115E0D" w:rsidRDefault="00A40FB9" w:rsidP="00A40FB9">
            <w:pPr>
              <w:jc w:val="center"/>
              <w:rPr>
                <w:rFonts w:cs="Times New Roman"/>
                <w:sz w:val="20"/>
                <w:szCs w:val="20"/>
                <w:lang w:val="en-GB"/>
              </w:rPr>
            </w:pPr>
          </w:p>
        </w:tc>
      </w:tr>
      <w:tr w:rsidR="00A40FB9" w:rsidRPr="00115E0D" w14:paraId="539954E6" w14:textId="0738FE03" w:rsidTr="008D5705">
        <w:trPr>
          <w:trHeight w:val="288"/>
          <w:jc w:val="center"/>
        </w:trPr>
        <w:tc>
          <w:tcPr>
            <w:tcW w:w="3743" w:type="dxa"/>
            <w:tcBorders>
              <w:top w:val="single" w:sz="4" w:space="0" w:color="auto"/>
            </w:tcBorders>
            <w:noWrap/>
          </w:tcPr>
          <w:p w14:paraId="106EF08E" w14:textId="40223C34" w:rsidR="00A40FB9" w:rsidRPr="00115E0D" w:rsidRDefault="00A40FB9" w:rsidP="00A40FB9">
            <w:pPr>
              <w:rPr>
                <w:rFonts w:cs="Times New Roman"/>
                <w:sz w:val="20"/>
                <w:szCs w:val="20"/>
                <w:lang w:val="en-GB"/>
              </w:rPr>
            </w:pPr>
            <w:r w:rsidRPr="00115E0D">
              <w:rPr>
                <w:rFonts w:cs="Times New Roman"/>
                <w:sz w:val="20"/>
                <w:szCs w:val="20"/>
                <w:lang w:val="en-GB"/>
              </w:rPr>
              <w:t>Wave 2006</w:t>
            </w:r>
          </w:p>
        </w:tc>
        <w:tc>
          <w:tcPr>
            <w:tcW w:w="1134" w:type="dxa"/>
            <w:tcBorders>
              <w:top w:val="single" w:sz="4" w:space="0" w:color="auto"/>
            </w:tcBorders>
          </w:tcPr>
          <w:p w14:paraId="79FBCE50" w14:textId="6A413E46" w:rsidR="00A40FB9" w:rsidRPr="00115E0D" w:rsidRDefault="00A40FB9" w:rsidP="00A40FB9">
            <w:pPr>
              <w:jc w:val="center"/>
              <w:rPr>
                <w:rFonts w:cs="Times New Roman"/>
                <w:sz w:val="20"/>
                <w:szCs w:val="20"/>
                <w:lang w:val="en-GB"/>
              </w:rPr>
            </w:pPr>
            <w:r w:rsidRPr="00EC7E41">
              <w:t>-0.044</w:t>
            </w:r>
          </w:p>
        </w:tc>
        <w:tc>
          <w:tcPr>
            <w:tcW w:w="702" w:type="dxa"/>
            <w:noWrap/>
          </w:tcPr>
          <w:p w14:paraId="0B0F20BA" w14:textId="350CD329" w:rsidR="00A40FB9" w:rsidRPr="00115E0D" w:rsidRDefault="00A40FB9" w:rsidP="00A40FB9">
            <w:pPr>
              <w:jc w:val="center"/>
              <w:rPr>
                <w:rFonts w:cs="Times New Roman"/>
                <w:sz w:val="20"/>
                <w:szCs w:val="20"/>
                <w:lang w:val="en-GB"/>
              </w:rPr>
            </w:pPr>
          </w:p>
        </w:tc>
        <w:tc>
          <w:tcPr>
            <w:tcW w:w="2268" w:type="dxa"/>
            <w:gridSpan w:val="2"/>
            <w:noWrap/>
          </w:tcPr>
          <w:p w14:paraId="5E6733D5" w14:textId="6D64A094" w:rsidR="00A40FB9" w:rsidRPr="00115E0D" w:rsidRDefault="00A40FB9" w:rsidP="00A40FB9">
            <w:pPr>
              <w:jc w:val="center"/>
              <w:rPr>
                <w:rFonts w:cs="Times New Roman"/>
                <w:sz w:val="20"/>
                <w:szCs w:val="20"/>
                <w:lang w:val="en-GB"/>
              </w:rPr>
            </w:pPr>
          </w:p>
        </w:tc>
        <w:tc>
          <w:tcPr>
            <w:tcW w:w="1338" w:type="dxa"/>
            <w:noWrap/>
          </w:tcPr>
          <w:p w14:paraId="383C53AD" w14:textId="1AC0B175" w:rsidR="00A40FB9" w:rsidRPr="00115E0D" w:rsidRDefault="00A40FB9" w:rsidP="00A40FB9">
            <w:pPr>
              <w:jc w:val="center"/>
              <w:rPr>
                <w:rFonts w:cs="Times New Roman"/>
                <w:sz w:val="20"/>
                <w:szCs w:val="20"/>
                <w:lang w:val="en-GB"/>
              </w:rPr>
            </w:pPr>
          </w:p>
        </w:tc>
      </w:tr>
      <w:tr w:rsidR="00A40FB9" w:rsidRPr="00115E0D" w14:paraId="19C75DE6" w14:textId="21A24191" w:rsidTr="008D5705">
        <w:trPr>
          <w:trHeight w:val="288"/>
          <w:jc w:val="center"/>
        </w:trPr>
        <w:tc>
          <w:tcPr>
            <w:tcW w:w="3743" w:type="dxa"/>
            <w:tcBorders>
              <w:bottom w:val="single" w:sz="4" w:space="0" w:color="auto"/>
            </w:tcBorders>
            <w:noWrap/>
          </w:tcPr>
          <w:p w14:paraId="3C5AD9E4" w14:textId="7C6C6497" w:rsidR="00A40FB9" w:rsidRPr="00115E0D" w:rsidRDefault="00A40FB9" w:rsidP="00A40FB9">
            <w:pPr>
              <w:rPr>
                <w:rFonts w:cs="Times New Roman"/>
                <w:sz w:val="20"/>
                <w:szCs w:val="20"/>
                <w:lang w:val="en-GB"/>
              </w:rPr>
            </w:pPr>
          </w:p>
        </w:tc>
        <w:tc>
          <w:tcPr>
            <w:tcW w:w="1134" w:type="dxa"/>
            <w:tcBorders>
              <w:bottom w:val="single" w:sz="4" w:space="0" w:color="auto"/>
            </w:tcBorders>
          </w:tcPr>
          <w:p w14:paraId="080DCED5" w14:textId="488057EE" w:rsidR="00A40FB9" w:rsidRPr="00115E0D" w:rsidRDefault="00A40FB9" w:rsidP="00A40FB9">
            <w:pPr>
              <w:jc w:val="center"/>
              <w:rPr>
                <w:rFonts w:cs="Times New Roman"/>
                <w:sz w:val="20"/>
                <w:szCs w:val="20"/>
                <w:lang w:val="en-GB"/>
              </w:rPr>
            </w:pPr>
            <w:r w:rsidRPr="00EC7E41">
              <w:t>0.049</w:t>
            </w:r>
          </w:p>
        </w:tc>
        <w:tc>
          <w:tcPr>
            <w:tcW w:w="702" w:type="dxa"/>
            <w:noWrap/>
          </w:tcPr>
          <w:p w14:paraId="0465CD9C" w14:textId="480D90C1" w:rsidR="00A40FB9" w:rsidRPr="00115E0D" w:rsidRDefault="00A40FB9" w:rsidP="00A40FB9">
            <w:pPr>
              <w:jc w:val="center"/>
              <w:rPr>
                <w:rFonts w:cs="Times New Roman"/>
                <w:sz w:val="20"/>
                <w:szCs w:val="20"/>
                <w:lang w:val="en-GB"/>
              </w:rPr>
            </w:pPr>
          </w:p>
        </w:tc>
        <w:tc>
          <w:tcPr>
            <w:tcW w:w="2268" w:type="dxa"/>
            <w:gridSpan w:val="2"/>
            <w:noWrap/>
          </w:tcPr>
          <w:p w14:paraId="508D7B9D" w14:textId="3DCEB495" w:rsidR="00A40FB9" w:rsidRPr="00115E0D" w:rsidRDefault="00A40FB9" w:rsidP="00A40FB9">
            <w:pPr>
              <w:jc w:val="center"/>
              <w:rPr>
                <w:rFonts w:cs="Times New Roman"/>
                <w:sz w:val="20"/>
                <w:szCs w:val="20"/>
                <w:lang w:val="en-GB"/>
              </w:rPr>
            </w:pPr>
          </w:p>
        </w:tc>
        <w:tc>
          <w:tcPr>
            <w:tcW w:w="1338" w:type="dxa"/>
            <w:noWrap/>
          </w:tcPr>
          <w:p w14:paraId="5ECC1ABD" w14:textId="48714E1E" w:rsidR="00A40FB9" w:rsidRPr="00115E0D" w:rsidRDefault="00A40FB9" w:rsidP="00A40FB9">
            <w:pPr>
              <w:jc w:val="center"/>
              <w:rPr>
                <w:rFonts w:cs="Times New Roman"/>
                <w:sz w:val="20"/>
                <w:szCs w:val="20"/>
                <w:lang w:val="en-GB"/>
              </w:rPr>
            </w:pPr>
          </w:p>
        </w:tc>
      </w:tr>
      <w:tr w:rsidR="00A40FB9" w:rsidRPr="00115E0D" w14:paraId="2B43E8FC" w14:textId="49AB8AE4" w:rsidTr="008D5705">
        <w:trPr>
          <w:trHeight w:val="288"/>
          <w:jc w:val="center"/>
        </w:trPr>
        <w:tc>
          <w:tcPr>
            <w:tcW w:w="3743" w:type="dxa"/>
            <w:tcBorders>
              <w:top w:val="single" w:sz="4" w:space="0" w:color="auto"/>
            </w:tcBorders>
            <w:noWrap/>
          </w:tcPr>
          <w:p w14:paraId="1069F861" w14:textId="655BDC8E" w:rsidR="00A40FB9" w:rsidRPr="00115E0D" w:rsidRDefault="00A40FB9" w:rsidP="00A40FB9">
            <w:pPr>
              <w:rPr>
                <w:rFonts w:cs="Times New Roman"/>
                <w:sz w:val="20"/>
                <w:szCs w:val="20"/>
                <w:lang w:val="en-GB"/>
              </w:rPr>
            </w:pPr>
            <w:r w:rsidRPr="00115E0D">
              <w:rPr>
                <w:rFonts w:cs="Times New Roman"/>
                <w:sz w:val="20"/>
                <w:szCs w:val="20"/>
                <w:lang w:val="en-GB"/>
              </w:rPr>
              <w:t>Wave 2008</w:t>
            </w:r>
          </w:p>
        </w:tc>
        <w:tc>
          <w:tcPr>
            <w:tcW w:w="1134" w:type="dxa"/>
            <w:tcBorders>
              <w:top w:val="single" w:sz="4" w:space="0" w:color="auto"/>
            </w:tcBorders>
          </w:tcPr>
          <w:p w14:paraId="4E5C7765" w14:textId="45248096" w:rsidR="00A40FB9" w:rsidRPr="00115E0D" w:rsidRDefault="00A40FB9" w:rsidP="00A40FB9">
            <w:pPr>
              <w:jc w:val="center"/>
              <w:rPr>
                <w:rFonts w:cs="Times New Roman"/>
                <w:sz w:val="20"/>
                <w:szCs w:val="20"/>
                <w:lang w:val="en-GB"/>
              </w:rPr>
            </w:pPr>
            <w:r w:rsidRPr="00EC7E41">
              <w:t>-0.019</w:t>
            </w:r>
          </w:p>
        </w:tc>
        <w:tc>
          <w:tcPr>
            <w:tcW w:w="702" w:type="dxa"/>
            <w:noWrap/>
          </w:tcPr>
          <w:p w14:paraId="4C6A6114" w14:textId="4B77132E" w:rsidR="00A40FB9" w:rsidRPr="00115E0D" w:rsidRDefault="00A40FB9" w:rsidP="00A40FB9">
            <w:pPr>
              <w:jc w:val="center"/>
              <w:rPr>
                <w:rFonts w:cs="Times New Roman"/>
                <w:sz w:val="20"/>
                <w:szCs w:val="20"/>
                <w:lang w:val="en-GB"/>
              </w:rPr>
            </w:pPr>
          </w:p>
        </w:tc>
        <w:tc>
          <w:tcPr>
            <w:tcW w:w="2268" w:type="dxa"/>
            <w:gridSpan w:val="2"/>
            <w:noWrap/>
          </w:tcPr>
          <w:p w14:paraId="281B0CD1" w14:textId="1D948BBE" w:rsidR="00A40FB9" w:rsidRPr="00115E0D" w:rsidRDefault="00A40FB9" w:rsidP="00A40FB9">
            <w:pPr>
              <w:jc w:val="center"/>
              <w:rPr>
                <w:rFonts w:cs="Times New Roman"/>
                <w:sz w:val="20"/>
                <w:szCs w:val="20"/>
                <w:lang w:val="en-GB"/>
              </w:rPr>
            </w:pPr>
          </w:p>
        </w:tc>
        <w:tc>
          <w:tcPr>
            <w:tcW w:w="1338" w:type="dxa"/>
            <w:noWrap/>
          </w:tcPr>
          <w:p w14:paraId="30C76B85" w14:textId="3DF2903F" w:rsidR="00A40FB9" w:rsidRPr="00115E0D" w:rsidRDefault="00A40FB9" w:rsidP="00A40FB9">
            <w:pPr>
              <w:jc w:val="center"/>
              <w:rPr>
                <w:rFonts w:cs="Times New Roman"/>
                <w:sz w:val="20"/>
                <w:szCs w:val="20"/>
                <w:lang w:val="en-GB"/>
              </w:rPr>
            </w:pPr>
          </w:p>
        </w:tc>
      </w:tr>
      <w:tr w:rsidR="00A40FB9" w:rsidRPr="00115E0D" w14:paraId="046A1CEA" w14:textId="6B74FC7C" w:rsidTr="008D5705">
        <w:trPr>
          <w:trHeight w:val="288"/>
          <w:jc w:val="center"/>
        </w:trPr>
        <w:tc>
          <w:tcPr>
            <w:tcW w:w="3743" w:type="dxa"/>
            <w:tcBorders>
              <w:bottom w:val="single" w:sz="4" w:space="0" w:color="auto"/>
            </w:tcBorders>
            <w:noWrap/>
          </w:tcPr>
          <w:p w14:paraId="674DE5FC" w14:textId="10291C6A" w:rsidR="00A40FB9" w:rsidRPr="00115E0D" w:rsidRDefault="00A40FB9" w:rsidP="00A40FB9">
            <w:pPr>
              <w:rPr>
                <w:rFonts w:cs="Times New Roman"/>
                <w:sz w:val="20"/>
                <w:szCs w:val="20"/>
                <w:lang w:val="en-GB"/>
              </w:rPr>
            </w:pPr>
          </w:p>
        </w:tc>
        <w:tc>
          <w:tcPr>
            <w:tcW w:w="1134" w:type="dxa"/>
            <w:tcBorders>
              <w:bottom w:val="single" w:sz="4" w:space="0" w:color="auto"/>
            </w:tcBorders>
          </w:tcPr>
          <w:p w14:paraId="318C7288" w14:textId="6F452CEE" w:rsidR="00A40FB9" w:rsidRPr="00115E0D" w:rsidRDefault="00A40FB9" w:rsidP="00A40FB9">
            <w:pPr>
              <w:jc w:val="center"/>
              <w:rPr>
                <w:rFonts w:cs="Times New Roman"/>
                <w:sz w:val="20"/>
                <w:szCs w:val="20"/>
                <w:lang w:val="en-GB"/>
              </w:rPr>
            </w:pPr>
            <w:r w:rsidRPr="00EC7E41">
              <w:t>0.057</w:t>
            </w:r>
          </w:p>
        </w:tc>
        <w:tc>
          <w:tcPr>
            <w:tcW w:w="702" w:type="dxa"/>
            <w:noWrap/>
          </w:tcPr>
          <w:p w14:paraId="327CD79A" w14:textId="3227A819" w:rsidR="00A40FB9" w:rsidRPr="00115E0D" w:rsidRDefault="00A40FB9" w:rsidP="00A40FB9">
            <w:pPr>
              <w:jc w:val="center"/>
              <w:rPr>
                <w:rFonts w:cs="Times New Roman"/>
                <w:sz w:val="20"/>
                <w:szCs w:val="20"/>
                <w:lang w:val="en-GB"/>
              </w:rPr>
            </w:pPr>
          </w:p>
        </w:tc>
        <w:tc>
          <w:tcPr>
            <w:tcW w:w="2268" w:type="dxa"/>
            <w:gridSpan w:val="2"/>
            <w:noWrap/>
          </w:tcPr>
          <w:p w14:paraId="7A680DBA" w14:textId="3180A0C8" w:rsidR="00A40FB9" w:rsidRPr="00115E0D" w:rsidRDefault="00A40FB9" w:rsidP="00A40FB9">
            <w:pPr>
              <w:jc w:val="center"/>
              <w:rPr>
                <w:rFonts w:cs="Times New Roman"/>
                <w:sz w:val="20"/>
                <w:szCs w:val="20"/>
                <w:lang w:val="en-GB"/>
              </w:rPr>
            </w:pPr>
          </w:p>
        </w:tc>
        <w:tc>
          <w:tcPr>
            <w:tcW w:w="1338" w:type="dxa"/>
            <w:noWrap/>
          </w:tcPr>
          <w:p w14:paraId="04E39029" w14:textId="66C1BD1B" w:rsidR="00A40FB9" w:rsidRPr="00115E0D" w:rsidRDefault="00A40FB9" w:rsidP="00A40FB9">
            <w:pPr>
              <w:jc w:val="center"/>
              <w:rPr>
                <w:rFonts w:cs="Times New Roman"/>
                <w:sz w:val="20"/>
                <w:szCs w:val="20"/>
                <w:lang w:val="en-GB"/>
              </w:rPr>
            </w:pPr>
          </w:p>
        </w:tc>
      </w:tr>
      <w:tr w:rsidR="00A40FB9" w:rsidRPr="00115E0D" w14:paraId="2F2FAE46" w14:textId="64A21C71" w:rsidTr="008D5705">
        <w:trPr>
          <w:trHeight w:val="288"/>
          <w:jc w:val="center"/>
        </w:trPr>
        <w:tc>
          <w:tcPr>
            <w:tcW w:w="3743" w:type="dxa"/>
            <w:tcBorders>
              <w:top w:val="single" w:sz="4" w:space="0" w:color="auto"/>
            </w:tcBorders>
            <w:noWrap/>
          </w:tcPr>
          <w:p w14:paraId="75E3E025" w14:textId="1433C668" w:rsidR="00A40FB9" w:rsidRPr="00115E0D" w:rsidRDefault="00A40FB9" w:rsidP="00A40FB9">
            <w:pPr>
              <w:rPr>
                <w:rFonts w:cs="Times New Roman"/>
                <w:sz w:val="20"/>
                <w:szCs w:val="20"/>
                <w:lang w:val="en-GB"/>
              </w:rPr>
            </w:pPr>
            <w:r w:rsidRPr="00115E0D">
              <w:rPr>
                <w:rFonts w:cs="Times New Roman"/>
                <w:sz w:val="20"/>
                <w:szCs w:val="20"/>
                <w:lang w:val="en-GB"/>
              </w:rPr>
              <w:t>Wave 2010</w:t>
            </w:r>
          </w:p>
        </w:tc>
        <w:tc>
          <w:tcPr>
            <w:tcW w:w="1134" w:type="dxa"/>
            <w:tcBorders>
              <w:top w:val="single" w:sz="4" w:space="0" w:color="auto"/>
            </w:tcBorders>
          </w:tcPr>
          <w:p w14:paraId="0AF84C73" w14:textId="774BDFF8" w:rsidR="00A40FB9" w:rsidRPr="00115E0D" w:rsidRDefault="00A40FB9" w:rsidP="00A40FB9">
            <w:pPr>
              <w:jc w:val="center"/>
              <w:rPr>
                <w:rFonts w:cs="Times New Roman"/>
                <w:sz w:val="20"/>
                <w:szCs w:val="20"/>
                <w:lang w:val="en-GB"/>
              </w:rPr>
            </w:pPr>
            <w:r w:rsidRPr="00EC7E41">
              <w:t>0.009</w:t>
            </w:r>
          </w:p>
        </w:tc>
        <w:tc>
          <w:tcPr>
            <w:tcW w:w="702" w:type="dxa"/>
            <w:noWrap/>
          </w:tcPr>
          <w:p w14:paraId="421AF2E9" w14:textId="36689F80" w:rsidR="00A40FB9" w:rsidRPr="00115E0D" w:rsidRDefault="00A40FB9" w:rsidP="00A40FB9">
            <w:pPr>
              <w:jc w:val="center"/>
              <w:rPr>
                <w:rFonts w:cs="Times New Roman"/>
                <w:sz w:val="20"/>
                <w:szCs w:val="20"/>
                <w:lang w:val="en-GB"/>
              </w:rPr>
            </w:pPr>
          </w:p>
        </w:tc>
        <w:tc>
          <w:tcPr>
            <w:tcW w:w="2268" w:type="dxa"/>
            <w:gridSpan w:val="2"/>
            <w:noWrap/>
          </w:tcPr>
          <w:p w14:paraId="1EE5BE12" w14:textId="077F34C1" w:rsidR="00A40FB9" w:rsidRPr="00115E0D" w:rsidRDefault="00A40FB9" w:rsidP="00A40FB9">
            <w:pPr>
              <w:jc w:val="center"/>
              <w:rPr>
                <w:rFonts w:cs="Times New Roman"/>
                <w:sz w:val="20"/>
                <w:szCs w:val="20"/>
                <w:lang w:val="en-GB"/>
              </w:rPr>
            </w:pPr>
          </w:p>
        </w:tc>
        <w:tc>
          <w:tcPr>
            <w:tcW w:w="1338" w:type="dxa"/>
            <w:noWrap/>
          </w:tcPr>
          <w:p w14:paraId="6EB981D1" w14:textId="2EA4E8AE" w:rsidR="00A40FB9" w:rsidRPr="00115E0D" w:rsidRDefault="00A40FB9" w:rsidP="00A40FB9">
            <w:pPr>
              <w:jc w:val="center"/>
              <w:rPr>
                <w:rFonts w:cs="Times New Roman"/>
                <w:sz w:val="20"/>
                <w:szCs w:val="20"/>
                <w:lang w:val="en-GB"/>
              </w:rPr>
            </w:pPr>
          </w:p>
        </w:tc>
      </w:tr>
      <w:tr w:rsidR="00A40FB9" w:rsidRPr="00115E0D" w14:paraId="1669DE0C" w14:textId="7C05998D" w:rsidTr="008D5705">
        <w:trPr>
          <w:trHeight w:val="288"/>
          <w:jc w:val="center"/>
        </w:trPr>
        <w:tc>
          <w:tcPr>
            <w:tcW w:w="3743" w:type="dxa"/>
            <w:tcBorders>
              <w:bottom w:val="single" w:sz="4" w:space="0" w:color="auto"/>
            </w:tcBorders>
            <w:noWrap/>
          </w:tcPr>
          <w:p w14:paraId="533D828E" w14:textId="214F4A97" w:rsidR="00A40FB9" w:rsidRPr="00115E0D" w:rsidRDefault="00A40FB9" w:rsidP="00A40FB9">
            <w:pPr>
              <w:rPr>
                <w:rFonts w:cs="Times New Roman"/>
                <w:sz w:val="20"/>
                <w:szCs w:val="20"/>
                <w:lang w:val="en-GB"/>
              </w:rPr>
            </w:pPr>
          </w:p>
        </w:tc>
        <w:tc>
          <w:tcPr>
            <w:tcW w:w="1134" w:type="dxa"/>
            <w:tcBorders>
              <w:bottom w:val="single" w:sz="4" w:space="0" w:color="auto"/>
            </w:tcBorders>
          </w:tcPr>
          <w:p w14:paraId="07F8C8DB" w14:textId="7B1F0CAB" w:rsidR="00A40FB9" w:rsidRPr="00115E0D" w:rsidRDefault="00A40FB9" w:rsidP="00A40FB9">
            <w:pPr>
              <w:jc w:val="center"/>
              <w:rPr>
                <w:rFonts w:cs="Times New Roman"/>
                <w:sz w:val="20"/>
                <w:szCs w:val="20"/>
                <w:lang w:val="en-GB"/>
              </w:rPr>
            </w:pPr>
            <w:r w:rsidRPr="00EC7E41">
              <w:t>0.067</w:t>
            </w:r>
          </w:p>
        </w:tc>
        <w:tc>
          <w:tcPr>
            <w:tcW w:w="702" w:type="dxa"/>
            <w:noWrap/>
          </w:tcPr>
          <w:p w14:paraId="79C6543B" w14:textId="66BBB1DD" w:rsidR="00A40FB9" w:rsidRPr="00115E0D" w:rsidRDefault="00A40FB9" w:rsidP="00A40FB9">
            <w:pPr>
              <w:jc w:val="center"/>
              <w:rPr>
                <w:rFonts w:cs="Times New Roman"/>
                <w:sz w:val="20"/>
                <w:szCs w:val="20"/>
                <w:lang w:val="en-GB"/>
              </w:rPr>
            </w:pPr>
          </w:p>
        </w:tc>
        <w:tc>
          <w:tcPr>
            <w:tcW w:w="2268" w:type="dxa"/>
            <w:gridSpan w:val="2"/>
            <w:noWrap/>
          </w:tcPr>
          <w:p w14:paraId="489A42AF" w14:textId="3F792585" w:rsidR="00A40FB9" w:rsidRPr="00115E0D" w:rsidRDefault="00A40FB9" w:rsidP="00A40FB9">
            <w:pPr>
              <w:jc w:val="center"/>
              <w:rPr>
                <w:rFonts w:cs="Times New Roman"/>
                <w:sz w:val="20"/>
                <w:szCs w:val="20"/>
                <w:lang w:val="en-GB"/>
              </w:rPr>
            </w:pPr>
          </w:p>
        </w:tc>
        <w:tc>
          <w:tcPr>
            <w:tcW w:w="1338" w:type="dxa"/>
            <w:noWrap/>
          </w:tcPr>
          <w:p w14:paraId="60FD191A" w14:textId="361785EA" w:rsidR="00A40FB9" w:rsidRPr="00115E0D" w:rsidRDefault="00A40FB9" w:rsidP="00A40FB9">
            <w:pPr>
              <w:jc w:val="center"/>
              <w:rPr>
                <w:rFonts w:cs="Times New Roman"/>
                <w:sz w:val="20"/>
                <w:szCs w:val="20"/>
                <w:lang w:val="en-GB"/>
              </w:rPr>
            </w:pPr>
          </w:p>
        </w:tc>
      </w:tr>
      <w:tr w:rsidR="00A40FB9" w:rsidRPr="00115E0D" w14:paraId="3A8A66A5" w14:textId="327831B0" w:rsidTr="008D5705">
        <w:trPr>
          <w:trHeight w:val="288"/>
          <w:jc w:val="center"/>
        </w:trPr>
        <w:tc>
          <w:tcPr>
            <w:tcW w:w="3743" w:type="dxa"/>
            <w:tcBorders>
              <w:top w:val="single" w:sz="4" w:space="0" w:color="auto"/>
            </w:tcBorders>
            <w:noWrap/>
          </w:tcPr>
          <w:p w14:paraId="76782E4D" w14:textId="79ED4F47" w:rsidR="00A40FB9" w:rsidRPr="00115E0D" w:rsidRDefault="00A40FB9" w:rsidP="00A40FB9">
            <w:pPr>
              <w:rPr>
                <w:rFonts w:cs="Times New Roman"/>
                <w:sz w:val="20"/>
                <w:szCs w:val="20"/>
                <w:lang w:val="en-GB"/>
              </w:rPr>
            </w:pPr>
            <w:r w:rsidRPr="00115E0D">
              <w:rPr>
                <w:rFonts w:cs="Times New Roman"/>
                <w:sz w:val="20"/>
                <w:szCs w:val="20"/>
                <w:lang w:val="en-GB"/>
              </w:rPr>
              <w:t>Wave 2012</w:t>
            </w:r>
          </w:p>
        </w:tc>
        <w:tc>
          <w:tcPr>
            <w:tcW w:w="1134" w:type="dxa"/>
            <w:tcBorders>
              <w:top w:val="single" w:sz="4" w:space="0" w:color="auto"/>
            </w:tcBorders>
          </w:tcPr>
          <w:p w14:paraId="650FE462" w14:textId="4073DE96" w:rsidR="00A40FB9" w:rsidRPr="00115E0D" w:rsidRDefault="00A40FB9" w:rsidP="00A40FB9">
            <w:pPr>
              <w:jc w:val="center"/>
              <w:rPr>
                <w:rFonts w:cs="Times New Roman"/>
                <w:sz w:val="20"/>
                <w:szCs w:val="20"/>
                <w:lang w:val="en-GB"/>
              </w:rPr>
            </w:pPr>
            <w:r w:rsidRPr="00EC7E41">
              <w:t>-0.169**</w:t>
            </w:r>
          </w:p>
        </w:tc>
        <w:tc>
          <w:tcPr>
            <w:tcW w:w="702" w:type="dxa"/>
            <w:noWrap/>
          </w:tcPr>
          <w:p w14:paraId="7B9525CC" w14:textId="49A3463F" w:rsidR="00A40FB9" w:rsidRPr="00115E0D" w:rsidRDefault="00A40FB9" w:rsidP="00A40FB9">
            <w:pPr>
              <w:jc w:val="center"/>
              <w:rPr>
                <w:rFonts w:cs="Times New Roman"/>
                <w:sz w:val="20"/>
                <w:szCs w:val="20"/>
                <w:lang w:val="en-GB"/>
              </w:rPr>
            </w:pPr>
          </w:p>
        </w:tc>
        <w:tc>
          <w:tcPr>
            <w:tcW w:w="2268" w:type="dxa"/>
            <w:gridSpan w:val="2"/>
            <w:noWrap/>
          </w:tcPr>
          <w:p w14:paraId="23D7FD9F" w14:textId="33237BD6" w:rsidR="00A40FB9" w:rsidRPr="00115E0D" w:rsidRDefault="00A40FB9" w:rsidP="00A40FB9">
            <w:pPr>
              <w:jc w:val="center"/>
              <w:rPr>
                <w:rFonts w:cs="Times New Roman"/>
                <w:sz w:val="20"/>
                <w:szCs w:val="20"/>
                <w:lang w:val="en-GB"/>
              </w:rPr>
            </w:pPr>
          </w:p>
        </w:tc>
        <w:tc>
          <w:tcPr>
            <w:tcW w:w="1338" w:type="dxa"/>
            <w:noWrap/>
          </w:tcPr>
          <w:p w14:paraId="30296FA4" w14:textId="25A12C0B" w:rsidR="00A40FB9" w:rsidRPr="00115E0D" w:rsidRDefault="00A40FB9" w:rsidP="00A40FB9">
            <w:pPr>
              <w:jc w:val="center"/>
              <w:rPr>
                <w:rFonts w:cs="Times New Roman"/>
                <w:sz w:val="20"/>
                <w:szCs w:val="20"/>
                <w:lang w:val="en-GB"/>
              </w:rPr>
            </w:pPr>
          </w:p>
        </w:tc>
      </w:tr>
      <w:tr w:rsidR="00A40FB9" w:rsidRPr="00115E0D" w14:paraId="541BA467" w14:textId="3585DC50" w:rsidTr="008D5705">
        <w:trPr>
          <w:trHeight w:val="288"/>
          <w:jc w:val="center"/>
        </w:trPr>
        <w:tc>
          <w:tcPr>
            <w:tcW w:w="3743" w:type="dxa"/>
            <w:tcBorders>
              <w:bottom w:val="single" w:sz="4" w:space="0" w:color="auto"/>
            </w:tcBorders>
            <w:noWrap/>
          </w:tcPr>
          <w:p w14:paraId="6A90932B" w14:textId="2007617D" w:rsidR="00A40FB9" w:rsidRPr="00115E0D" w:rsidRDefault="00A40FB9" w:rsidP="00A40FB9">
            <w:pPr>
              <w:rPr>
                <w:rFonts w:cs="Times New Roman"/>
                <w:sz w:val="20"/>
                <w:szCs w:val="20"/>
                <w:lang w:val="en-GB"/>
              </w:rPr>
            </w:pPr>
          </w:p>
        </w:tc>
        <w:tc>
          <w:tcPr>
            <w:tcW w:w="1134" w:type="dxa"/>
            <w:tcBorders>
              <w:bottom w:val="single" w:sz="4" w:space="0" w:color="auto"/>
            </w:tcBorders>
          </w:tcPr>
          <w:p w14:paraId="3FC055FE" w14:textId="7ACDFD00" w:rsidR="00A40FB9" w:rsidRPr="00115E0D" w:rsidRDefault="00A40FB9" w:rsidP="00A40FB9">
            <w:pPr>
              <w:jc w:val="center"/>
              <w:rPr>
                <w:rFonts w:cs="Times New Roman"/>
                <w:sz w:val="20"/>
                <w:szCs w:val="20"/>
                <w:lang w:val="en-GB"/>
              </w:rPr>
            </w:pPr>
            <w:r w:rsidRPr="00EC7E41">
              <w:t>0.082</w:t>
            </w:r>
          </w:p>
        </w:tc>
        <w:tc>
          <w:tcPr>
            <w:tcW w:w="702" w:type="dxa"/>
            <w:noWrap/>
          </w:tcPr>
          <w:p w14:paraId="476AC08C" w14:textId="17CACC5C" w:rsidR="00A40FB9" w:rsidRPr="00115E0D" w:rsidRDefault="00A40FB9" w:rsidP="00A40FB9">
            <w:pPr>
              <w:jc w:val="center"/>
              <w:rPr>
                <w:rFonts w:cs="Times New Roman"/>
                <w:sz w:val="20"/>
                <w:szCs w:val="20"/>
                <w:lang w:val="en-GB"/>
              </w:rPr>
            </w:pPr>
          </w:p>
        </w:tc>
        <w:tc>
          <w:tcPr>
            <w:tcW w:w="2268" w:type="dxa"/>
            <w:gridSpan w:val="2"/>
            <w:noWrap/>
          </w:tcPr>
          <w:p w14:paraId="65699239" w14:textId="41C7C5E6" w:rsidR="00A40FB9" w:rsidRPr="00115E0D" w:rsidRDefault="00A40FB9" w:rsidP="00A40FB9">
            <w:pPr>
              <w:jc w:val="center"/>
              <w:rPr>
                <w:rFonts w:cs="Times New Roman"/>
                <w:sz w:val="20"/>
                <w:szCs w:val="20"/>
                <w:lang w:val="en-GB"/>
              </w:rPr>
            </w:pPr>
          </w:p>
        </w:tc>
        <w:tc>
          <w:tcPr>
            <w:tcW w:w="1338" w:type="dxa"/>
            <w:noWrap/>
          </w:tcPr>
          <w:p w14:paraId="1E1B8CF8" w14:textId="73529269" w:rsidR="00A40FB9" w:rsidRPr="00115E0D" w:rsidRDefault="00A40FB9" w:rsidP="00A40FB9">
            <w:pPr>
              <w:jc w:val="center"/>
              <w:rPr>
                <w:rFonts w:cs="Times New Roman"/>
                <w:sz w:val="20"/>
                <w:szCs w:val="20"/>
                <w:lang w:val="en-GB"/>
              </w:rPr>
            </w:pPr>
          </w:p>
        </w:tc>
      </w:tr>
      <w:tr w:rsidR="00A40FB9" w:rsidRPr="00115E0D" w14:paraId="0891DC65" w14:textId="1E17C545" w:rsidTr="008D5705">
        <w:trPr>
          <w:trHeight w:val="288"/>
          <w:jc w:val="center"/>
        </w:trPr>
        <w:tc>
          <w:tcPr>
            <w:tcW w:w="3743" w:type="dxa"/>
            <w:tcBorders>
              <w:top w:val="single" w:sz="4" w:space="0" w:color="auto"/>
            </w:tcBorders>
            <w:noWrap/>
          </w:tcPr>
          <w:p w14:paraId="437EF6A8" w14:textId="5633B447" w:rsidR="00A40FB9" w:rsidRPr="00115E0D" w:rsidRDefault="00A40FB9" w:rsidP="00A40FB9">
            <w:pPr>
              <w:rPr>
                <w:rFonts w:cs="Times New Roman"/>
                <w:sz w:val="20"/>
                <w:szCs w:val="20"/>
                <w:lang w:val="en-GB"/>
              </w:rPr>
            </w:pPr>
            <w:r w:rsidRPr="00115E0D">
              <w:rPr>
                <w:rFonts w:cs="Times New Roman"/>
                <w:sz w:val="20"/>
                <w:szCs w:val="20"/>
                <w:lang w:val="en-GB"/>
              </w:rPr>
              <w:t>Wave 2014</w:t>
            </w:r>
          </w:p>
        </w:tc>
        <w:tc>
          <w:tcPr>
            <w:tcW w:w="1134" w:type="dxa"/>
            <w:tcBorders>
              <w:top w:val="single" w:sz="4" w:space="0" w:color="auto"/>
            </w:tcBorders>
          </w:tcPr>
          <w:p w14:paraId="032CA7EB" w14:textId="1D249ABB" w:rsidR="00A40FB9" w:rsidRPr="00115E0D" w:rsidRDefault="00A40FB9" w:rsidP="00A40FB9">
            <w:pPr>
              <w:jc w:val="center"/>
              <w:rPr>
                <w:rFonts w:cs="Times New Roman"/>
                <w:sz w:val="20"/>
                <w:szCs w:val="20"/>
                <w:lang w:val="en-GB"/>
              </w:rPr>
            </w:pPr>
            <w:r w:rsidRPr="00EC7E41">
              <w:t>-0.189*</w:t>
            </w:r>
          </w:p>
        </w:tc>
        <w:tc>
          <w:tcPr>
            <w:tcW w:w="702" w:type="dxa"/>
            <w:noWrap/>
          </w:tcPr>
          <w:p w14:paraId="78C972CE" w14:textId="5A0EA75C" w:rsidR="00A40FB9" w:rsidRPr="00115E0D" w:rsidRDefault="00A40FB9" w:rsidP="00A40FB9">
            <w:pPr>
              <w:jc w:val="center"/>
              <w:rPr>
                <w:rFonts w:cs="Times New Roman"/>
                <w:sz w:val="20"/>
                <w:szCs w:val="20"/>
                <w:lang w:val="en-GB"/>
              </w:rPr>
            </w:pPr>
          </w:p>
        </w:tc>
        <w:tc>
          <w:tcPr>
            <w:tcW w:w="2268" w:type="dxa"/>
            <w:gridSpan w:val="2"/>
            <w:noWrap/>
          </w:tcPr>
          <w:p w14:paraId="634638A1" w14:textId="1CE26248" w:rsidR="00A40FB9" w:rsidRPr="00115E0D" w:rsidRDefault="00A40FB9" w:rsidP="00A40FB9">
            <w:pPr>
              <w:jc w:val="center"/>
              <w:rPr>
                <w:rFonts w:cs="Times New Roman"/>
                <w:sz w:val="20"/>
                <w:szCs w:val="20"/>
                <w:lang w:val="en-GB"/>
              </w:rPr>
            </w:pPr>
          </w:p>
        </w:tc>
        <w:tc>
          <w:tcPr>
            <w:tcW w:w="1338" w:type="dxa"/>
            <w:noWrap/>
          </w:tcPr>
          <w:p w14:paraId="17F752A1" w14:textId="27FFD6DB" w:rsidR="00A40FB9" w:rsidRPr="00115E0D" w:rsidRDefault="00A40FB9" w:rsidP="00A40FB9">
            <w:pPr>
              <w:jc w:val="center"/>
              <w:rPr>
                <w:rFonts w:cs="Times New Roman"/>
                <w:sz w:val="20"/>
                <w:szCs w:val="20"/>
                <w:lang w:val="en-GB"/>
              </w:rPr>
            </w:pPr>
          </w:p>
        </w:tc>
      </w:tr>
      <w:tr w:rsidR="00A40FB9" w:rsidRPr="00115E0D" w14:paraId="5AB40271" w14:textId="05F476B9" w:rsidTr="008D5705">
        <w:trPr>
          <w:trHeight w:val="288"/>
          <w:jc w:val="center"/>
        </w:trPr>
        <w:tc>
          <w:tcPr>
            <w:tcW w:w="3743" w:type="dxa"/>
            <w:tcBorders>
              <w:bottom w:val="single" w:sz="4" w:space="0" w:color="auto"/>
            </w:tcBorders>
            <w:noWrap/>
          </w:tcPr>
          <w:p w14:paraId="5EC0B80D" w14:textId="1897E6A8" w:rsidR="00A40FB9" w:rsidRPr="00115E0D" w:rsidRDefault="00A40FB9" w:rsidP="00A40FB9">
            <w:pPr>
              <w:rPr>
                <w:rFonts w:cs="Times New Roman"/>
                <w:sz w:val="20"/>
                <w:szCs w:val="20"/>
                <w:lang w:val="en-GB"/>
              </w:rPr>
            </w:pPr>
          </w:p>
        </w:tc>
        <w:tc>
          <w:tcPr>
            <w:tcW w:w="1134" w:type="dxa"/>
            <w:tcBorders>
              <w:bottom w:val="single" w:sz="4" w:space="0" w:color="auto"/>
            </w:tcBorders>
          </w:tcPr>
          <w:p w14:paraId="262CFD33" w14:textId="51DB0C2B" w:rsidR="00A40FB9" w:rsidRPr="00115E0D" w:rsidRDefault="00A40FB9" w:rsidP="00A40FB9">
            <w:pPr>
              <w:jc w:val="center"/>
              <w:rPr>
                <w:rFonts w:cs="Times New Roman"/>
                <w:sz w:val="20"/>
                <w:szCs w:val="20"/>
                <w:lang w:val="en-GB"/>
              </w:rPr>
            </w:pPr>
            <w:r w:rsidRPr="00EC7E41">
              <w:t>0.099</w:t>
            </w:r>
          </w:p>
        </w:tc>
        <w:tc>
          <w:tcPr>
            <w:tcW w:w="702" w:type="dxa"/>
            <w:noWrap/>
          </w:tcPr>
          <w:p w14:paraId="2261AEC1" w14:textId="7F374843" w:rsidR="00A40FB9" w:rsidRPr="00115E0D" w:rsidRDefault="00A40FB9" w:rsidP="00A40FB9">
            <w:pPr>
              <w:jc w:val="center"/>
              <w:rPr>
                <w:rFonts w:cs="Times New Roman"/>
                <w:sz w:val="20"/>
                <w:szCs w:val="20"/>
                <w:lang w:val="en-GB"/>
              </w:rPr>
            </w:pPr>
          </w:p>
        </w:tc>
        <w:tc>
          <w:tcPr>
            <w:tcW w:w="2268" w:type="dxa"/>
            <w:gridSpan w:val="2"/>
            <w:noWrap/>
          </w:tcPr>
          <w:p w14:paraId="1879E866" w14:textId="60625058" w:rsidR="00A40FB9" w:rsidRPr="00115E0D" w:rsidRDefault="00A40FB9" w:rsidP="00A40FB9">
            <w:pPr>
              <w:jc w:val="center"/>
              <w:rPr>
                <w:rFonts w:cs="Times New Roman"/>
                <w:sz w:val="20"/>
                <w:szCs w:val="20"/>
                <w:lang w:val="en-GB"/>
              </w:rPr>
            </w:pPr>
          </w:p>
        </w:tc>
        <w:tc>
          <w:tcPr>
            <w:tcW w:w="1338" w:type="dxa"/>
            <w:noWrap/>
          </w:tcPr>
          <w:p w14:paraId="17D55312" w14:textId="33E12C03" w:rsidR="00A40FB9" w:rsidRPr="00115E0D" w:rsidRDefault="00A40FB9" w:rsidP="00A40FB9">
            <w:pPr>
              <w:jc w:val="center"/>
              <w:rPr>
                <w:rFonts w:cs="Times New Roman"/>
                <w:sz w:val="20"/>
                <w:szCs w:val="20"/>
                <w:lang w:val="en-GB"/>
              </w:rPr>
            </w:pPr>
          </w:p>
        </w:tc>
      </w:tr>
      <w:tr w:rsidR="00A40FB9" w:rsidRPr="00115E0D" w14:paraId="555B4F67" w14:textId="2C851AE2" w:rsidTr="008D5705">
        <w:trPr>
          <w:trHeight w:val="288"/>
          <w:jc w:val="center"/>
        </w:trPr>
        <w:tc>
          <w:tcPr>
            <w:tcW w:w="3743" w:type="dxa"/>
            <w:tcBorders>
              <w:top w:val="single" w:sz="4" w:space="0" w:color="auto"/>
            </w:tcBorders>
            <w:noWrap/>
          </w:tcPr>
          <w:p w14:paraId="46CE99AB" w14:textId="16786CDD" w:rsidR="00A40FB9" w:rsidRPr="00115E0D" w:rsidRDefault="00A40FB9" w:rsidP="00A40FB9">
            <w:pPr>
              <w:rPr>
                <w:rFonts w:cs="Times New Roman"/>
                <w:sz w:val="20"/>
                <w:szCs w:val="20"/>
                <w:lang w:val="en-GB"/>
              </w:rPr>
            </w:pPr>
            <w:r w:rsidRPr="00115E0D">
              <w:rPr>
                <w:rFonts w:cs="Times New Roman"/>
                <w:sz w:val="20"/>
                <w:szCs w:val="20"/>
                <w:lang w:val="en-GB"/>
              </w:rPr>
              <w:t>_cons</w:t>
            </w:r>
          </w:p>
        </w:tc>
        <w:tc>
          <w:tcPr>
            <w:tcW w:w="1134" w:type="dxa"/>
            <w:tcBorders>
              <w:top w:val="single" w:sz="4" w:space="0" w:color="auto"/>
            </w:tcBorders>
          </w:tcPr>
          <w:p w14:paraId="6B6B6036" w14:textId="41B32DAA" w:rsidR="00A40FB9" w:rsidRPr="00115E0D" w:rsidRDefault="00A40FB9" w:rsidP="00A40FB9">
            <w:pPr>
              <w:jc w:val="center"/>
              <w:rPr>
                <w:rFonts w:cs="Times New Roman"/>
                <w:sz w:val="20"/>
                <w:szCs w:val="20"/>
                <w:lang w:val="en-GB"/>
              </w:rPr>
            </w:pPr>
            <w:r w:rsidRPr="00EC7E41">
              <w:t>-0.448</w:t>
            </w:r>
          </w:p>
        </w:tc>
        <w:tc>
          <w:tcPr>
            <w:tcW w:w="702" w:type="dxa"/>
            <w:noWrap/>
          </w:tcPr>
          <w:p w14:paraId="7EEA0F2E" w14:textId="06DC3C5D" w:rsidR="00A40FB9" w:rsidRPr="00115E0D" w:rsidRDefault="00A40FB9" w:rsidP="00A40FB9">
            <w:pPr>
              <w:jc w:val="center"/>
              <w:rPr>
                <w:rFonts w:cs="Times New Roman"/>
                <w:sz w:val="20"/>
                <w:szCs w:val="20"/>
                <w:lang w:val="en-GB"/>
              </w:rPr>
            </w:pPr>
          </w:p>
        </w:tc>
        <w:tc>
          <w:tcPr>
            <w:tcW w:w="2268" w:type="dxa"/>
            <w:gridSpan w:val="2"/>
            <w:noWrap/>
          </w:tcPr>
          <w:p w14:paraId="745564A6" w14:textId="47A478EB" w:rsidR="00A40FB9" w:rsidRPr="00115E0D" w:rsidRDefault="00A40FB9" w:rsidP="00A40FB9">
            <w:pPr>
              <w:jc w:val="center"/>
              <w:rPr>
                <w:rFonts w:cs="Times New Roman"/>
                <w:sz w:val="20"/>
                <w:szCs w:val="20"/>
                <w:lang w:val="en-GB"/>
              </w:rPr>
            </w:pPr>
          </w:p>
        </w:tc>
        <w:tc>
          <w:tcPr>
            <w:tcW w:w="1338" w:type="dxa"/>
            <w:noWrap/>
          </w:tcPr>
          <w:p w14:paraId="0B0327C6" w14:textId="36B13755" w:rsidR="00A40FB9" w:rsidRPr="00115E0D" w:rsidRDefault="00A40FB9" w:rsidP="00A40FB9">
            <w:pPr>
              <w:jc w:val="center"/>
              <w:rPr>
                <w:rFonts w:cs="Times New Roman"/>
                <w:sz w:val="20"/>
                <w:szCs w:val="20"/>
                <w:lang w:val="en-GB"/>
              </w:rPr>
            </w:pPr>
          </w:p>
        </w:tc>
      </w:tr>
      <w:tr w:rsidR="00A40FB9" w:rsidRPr="00115E0D" w14:paraId="2BED8D7A" w14:textId="077FE5D1" w:rsidTr="008D5705">
        <w:trPr>
          <w:trHeight w:val="288"/>
          <w:jc w:val="center"/>
        </w:trPr>
        <w:tc>
          <w:tcPr>
            <w:tcW w:w="3743" w:type="dxa"/>
            <w:tcBorders>
              <w:bottom w:val="single" w:sz="4" w:space="0" w:color="auto"/>
            </w:tcBorders>
            <w:noWrap/>
          </w:tcPr>
          <w:p w14:paraId="2B01F990" w14:textId="24F505BF" w:rsidR="00A40FB9" w:rsidRPr="00115E0D" w:rsidRDefault="00A40FB9" w:rsidP="00A40FB9">
            <w:pPr>
              <w:rPr>
                <w:rFonts w:cs="Times New Roman"/>
                <w:sz w:val="20"/>
                <w:szCs w:val="20"/>
                <w:lang w:val="en-GB"/>
              </w:rPr>
            </w:pPr>
          </w:p>
        </w:tc>
        <w:tc>
          <w:tcPr>
            <w:tcW w:w="1134" w:type="dxa"/>
            <w:tcBorders>
              <w:bottom w:val="single" w:sz="4" w:space="0" w:color="auto"/>
            </w:tcBorders>
          </w:tcPr>
          <w:p w14:paraId="4EAAB96A" w14:textId="1A490FBF" w:rsidR="00A40FB9" w:rsidRPr="00115E0D" w:rsidRDefault="00A40FB9" w:rsidP="00A40FB9">
            <w:pPr>
              <w:jc w:val="center"/>
              <w:rPr>
                <w:rFonts w:cs="Times New Roman"/>
                <w:sz w:val="20"/>
                <w:szCs w:val="20"/>
                <w:lang w:val="en-GB"/>
              </w:rPr>
            </w:pPr>
            <w:r w:rsidRPr="00EC7E41">
              <w:t>0.445</w:t>
            </w:r>
          </w:p>
        </w:tc>
        <w:tc>
          <w:tcPr>
            <w:tcW w:w="702" w:type="dxa"/>
            <w:noWrap/>
          </w:tcPr>
          <w:p w14:paraId="05CFC64F" w14:textId="4A045F60" w:rsidR="00A40FB9" w:rsidRPr="00115E0D" w:rsidRDefault="00A40FB9" w:rsidP="00A40FB9">
            <w:pPr>
              <w:jc w:val="center"/>
              <w:rPr>
                <w:rFonts w:cs="Times New Roman"/>
                <w:sz w:val="20"/>
                <w:szCs w:val="20"/>
                <w:lang w:val="en-GB"/>
              </w:rPr>
            </w:pPr>
          </w:p>
        </w:tc>
        <w:tc>
          <w:tcPr>
            <w:tcW w:w="2268" w:type="dxa"/>
            <w:gridSpan w:val="2"/>
            <w:noWrap/>
          </w:tcPr>
          <w:p w14:paraId="0EF772A2" w14:textId="50DCE488" w:rsidR="00A40FB9" w:rsidRPr="00115E0D" w:rsidRDefault="00A40FB9" w:rsidP="00A40FB9">
            <w:pPr>
              <w:jc w:val="center"/>
              <w:rPr>
                <w:rFonts w:cs="Times New Roman"/>
                <w:sz w:val="20"/>
                <w:szCs w:val="20"/>
                <w:lang w:val="en-GB"/>
              </w:rPr>
            </w:pPr>
          </w:p>
        </w:tc>
        <w:tc>
          <w:tcPr>
            <w:tcW w:w="1338" w:type="dxa"/>
            <w:noWrap/>
          </w:tcPr>
          <w:p w14:paraId="45F57197" w14:textId="0BBF9C53" w:rsidR="00A40FB9" w:rsidRPr="00115E0D" w:rsidRDefault="00A40FB9" w:rsidP="00A40FB9">
            <w:pPr>
              <w:jc w:val="center"/>
              <w:rPr>
                <w:rFonts w:cs="Times New Roman"/>
                <w:sz w:val="20"/>
                <w:szCs w:val="20"/>
                <w:lang w:val="en-GB"/>
              </w:rPr>
            </w:pPr>
          </w:p>
        </w:tc>
      </w:tr>
      <w:tr w:rsidR="00A40FB9" w:rsidRPr="00115E0D" w14:paraId="70412547" w14:textId="2B03B9BC" w:rsidTr="008D5705">
        <w:trPr>
          <w:trHeight w:val="288"/>
          <w:jc w:val="center"/>
        </w:trPr>
        <w:tc>
          <w:tcPr>
            <w:tcW w:w="3743" w:type="dxa"/>
            <w:tcBorders>
              <w:top w:val="single" w:sz="4" w:space="0" w:color="auto"/>
            </w:tcBorders>
            <w:noWrap/>
          </w:tcPr>
          <w:p w14:paraId="53594548" w14:textId="66EA3159" w:rsidR="00A40FB9" w:rsidRPr="00115E0D" w:rsidRDefault="00A40FB9" w:rsidP="00A40FB9">
            <w:pPr>
              <w:rPr>
                <w:rFonts w:cs="Times New Roman"/>
                <w:sz w:val="20"/>
                <w:szCs w:val="20"/>
                <w:lang w:val="en-GB"/>
              </w:rPr>
            </w:pPr>
            <w:r w:rsidRPr="00115E0D">
              <w:rPr>
                <w:rFonts w:cs="Times New Roman"/>
                <w:sz w:val="20"/>
                <w:szCs w:val="20"/>
                <w:lang w:val="en-GB"/>
              </w:rPr>
              <w:t>Observations</w:t>
            </w:r>
          </w:p>
        </w:tc>
        <w:tc>
          <w:tcPr>
            <w:tcW w:w="1134" w:type="dxa"/>
            <w:tcBorders>
              <w:top w:val="single" w:sz="4" w:space="0" w:color="auto"/>
            </w:tcBorders>
          </w:tcPr>
          <w:p w14:paraId="0F51C6A7" w14:textId="624204A2" w:rsidR="00A40FB9" w:rsidRPr="00115E0D" w:rsidRDefault="00A40FB9" w:rsidP="00A40FB9">
            <w:pPr>
              <w:jc w:val="center"/>
              <w:rPr>
                <w:rFonts w:cs="Times New Roman"/>
                <w:sz w:val="20"/>
                <w:szCs w:val="20"/>
                <w:lang w:val="en-GB"/>
              </w:rPr>
            </w:pPr>
            <w:r w:rsidRPr="00EC7E41">
              <w:t>5817</w:t>
            </w:r>
          </w:p>
        </w:tc>
        <w:tc>
          <w:tcPr>
            <w:tcW w:w="702" w:type="dxa"/>
            <w:noWrap/>
          </w:tcPr>
          <w:p w14:paraId="22C3AB55" w14:textId="24CBCA6E" w:rsidR="00A40FB9" w:rsidRPr="00115E0D" w:rsidRDefault="00A40FB9" w:rsidP="00A40FB9">
            <w:pPr>
              <w:jc w:val="center"/>
              <w:rPr>
                <w:rFonts w:cs="Times New Roman"/>
                <w:sz w:val="20"/>
                <w:szCs w:val="20"/>
                <w:lang w:val="en-GB"/>
              </w:rPr>
            </w:pPr>
          </w:p>
        </w:tc>
        <w:tc>
          <w:tcPr>
            <w:tcW w:w="2268" w:type="dxa"/>
            <w:gridSpan w:val="2"/>
            <w:noWrap/>
          </w:tcPr>
          <w:p w14:paraId="47909CFE" w14:textId="1559D6C8" w:rsidR="00A40FB9" w:rsidRPr="00115E0D" w:rsidRDefault="00A40FB9" w:rsidP="00A40FB9">
            <w:pPr>
              <w:jc w:val="center"/>
              <w:rPr>
                <w:rFonts w:cs="Times New Roman"/>
                <w:sz w:val="20"/>
                <w:szCs w:val="20"/>
                <w:lang w:val="en-GB"/>
              </w:rPr>
            </w:pPr>
          </w:p>
        </w:tc>
        <w:tc>
          <w:tcPr>
            <w:tcW w:w="1338" w:type="dxa"/>
            <w:noWrap/>
          </w:tcPr>
          <w:p w14:paraId="11E39032" w14:textId="45382114" w:rsidR="00A40FB9" w:rsidRPr="00115E0D" w:rsidRDefault="00A40FB9" w:rsidP="00A40FB9">
            <w:pPr>
              <w:jc w:val="center"/>
              <w:rPr>
                <w:rFonts w:cs="Times New Roman"/>
                <w:sz w:val="20"/>
                <w:szCs w:val="20"/>
                <w:lang w:val="en-GB"/>
              </w:rPr>
            </w:pPr>
          </w:p>
        </w:tc>
      </w:tr>
      <w:tr w:rsidR="003025BD" w:rsidRPr="00115E0D" w14:paraId="69DF9200" w14:textId="174B39D8" w:rsidTr="008D5705">
        <w:trPr>
          <w:trHeight w:val="288"/>
          <w:jc w:val="center"/>
        </w:trPr>
        <w:tc>
          <w:tcPr>
            <w:tcW w:w="3743" w:type="dxa"/>
            <w:tcBorders>
              <w:bottom w:val="single" w:sz="4" w:space="0" w:color="auto"/>
            </w:tcBorders>
            <w:noWrap/>
          </w:tcPr>
          <w:p w14:paraId="0E401227" w14:textId="1C8A52B7" w:rsidR="003025BD" w:rsidRPr="00115E0D" w:rsidRDefault="003025BD" w:rsidP="00630557">
            <w:pPr>
              <w:rPr>
                <w:rFonts w:cs="Times New Roman"/>
                <w:sz w:val="20"/>
                <w:szCs w:val="20"/>
                <w:lang w:val="en-GB"/>
              </w:rPr>
            </w:pPr>
            <w:r w:rsidRPr="00115E0D">
              <w:rPr>
                <w:rFonts w:cs="Times New Roman"/>
                <w:sz w:val="20"/>
                <w:szCs w:val="20"/>
                <w:lang w:val="en-GB"/>
              </w:rPr>
              <w:t>Individuals</w:t>
            </w:r>
          </w:p>
        </w:tc>
        <w:tc>
          <w:tcPr>
            <w:tcW w:w="1134" w:type="dxa"/>
            <w:tcBorders>
              <w:bottom w:val="single" w:sz="4" w:space="0" w:color="auto"/>
            </w:tcBorders>
          </w:tcPr>
          <w:p w14:paraId="322440D9" w14:textId="14730538" w:rsidR="003025BD" w:rsidRPr="00115E0D" w:rsidRDefault="003025BD" w:rsidP="00630557">
            <w:pPr>
              <w:jc w:val="center"/>
              <w:rPr>
                <w:rFonts w:cs="Times New Roman"/>
                <w:sz w:val="20"/>
                <w:szCs w:val="20"/>
                <w:lang w:val="en-GB"/>
              </w:rPr>
            </w:pPr>
            <w:r w:rsidRPr="00115E0D">
              <w:rPr>
                <w:rFonts w:cs="Times New Roman"/>
                <w:sz w:val="20"/>
                <w:szCs w:val="20"/>
                <w:lang w:val="en-GB"/>
              </w:rPr>
              <w:t>.</w:t>
            </w:r>
          </w:p>
        </w:tc>
        <w:tc>
          <w:tcPr>
            <w:tcW w:w="702" w:type="dxa"/>
            <w:noWrap/>
          </w:tcPr>
          <w:p w14:paraId="4B05114C" w14:textId="3921AEA9" w:rsidR="003025BD" w:rsidRPr="00115E0D" w:rsidRDefault="003025BD" w:rsidP="003025BD">
            <w:pPr>
              <w:jc w:val="center"/>
              <w:rPr>
                <w:rFonts w:cs="Times New Roman"/>
                <w:sz w:val="20"/>
                <w:szCs w:val="20"/>
                <w:lang w:val="en-GB"/>
              </w:rPr>
            </w:pPr>
          </w:p>
        </w:tc>
        <w:tc>
          <w:tcPr>
            <w:tcW w:w="2268" w:type="dxa"/>
            <w:gridSpan w:val="2"/>
            <w:noWrap/>
          </w:tcPr>
          <w:p w14:paraId="1C75741E" w14:textId="120E5018" w:rsidR="003025BD" w:rsidRPr="00115E0D" w:rsidRDefault="003025BD" w:rsidP="003025BD">
            <w:pPr>
              <w:jc w:val="center"/>
              <w:rPr>
                <w:rFonts w:cs="Times New Roman"/>
                <w:sz w:val="20"/>
                <w:szCs w:val="20"/>
                <w:lang w:val="en-GB"/>
              </w:rPr>
            </w:pPr>
          </w:p>
        </w:tc>
        <w:tc>
          <w:tcPr>
            <w:tcW w:w="1338" w:type="dxa"/>
            <w:noWrap/>
          </w:tcPr>
          <w:p w14:paraId="60F45EC4" w14:textId="32917A51" w:rsidR="003025BD" w:rsidRPr="00115E0D" w:rsidRDefault="003025BD" w:rsidP="003025BD">
            <w:pPr>
              <w:jc w:val="center"/>
              <w:rPr>
                <w:rFonts w:cs="Times New Roman"/>
                <w:sz w:val="20"/>
                <w:szCs w:val="20"/>
                <w:lang w:val="en-GB"/>
              </w:rPr>
            </w:pPr>
          </w:p>
        </w:tc>
      </w:tr>
    </w:tbl>
    <w:p w14:paraId="10E54F3C" w14:textId="77777777" w:rsidR="00DB4E8E" w:rsidRPr="00115E0D" w:rsidRDefault="00DB4E8E" w:rsidP="00797125">
      <w:pPr>
        <w:ind w:left="426"/>
        <w:rPr>
          <w:rFonts w:cs="Times New Roman"/>
          <w:sz w:val="16"/>
          <w:szCs w:val="16"/>
          <w:lang w:val="en-GB"/>
        </w:rPr>
      </w:pPr>
      <w:r w:rsidRPr="00115E0D">
        <w:rPr>
          <w:rFonts w:cs="Times New Roman"/>
          <w:sz w:val="16"/>
          <w:szCs w:val="16"/>
          <w:lang w:val="en-GB"/>
        </w:rPr>
        <w:t>*=10%,**=5%,***=1%</w:t>
      </w:r>
    </w:p>
    <w:p w14:paraId="38083744" w14:textId="758BFCDB" w:rsidR="00073647" w:rsidRDefault="00073647" w:rsidP="00073647">
      <w:pPr>
        <w:spacing w:line="240" w:lineRule="auto"/>
        <w:rPr>
          <w:rFonts w:cs="Times New Roman"/>
          <w:b/>
          <w:color w:val="000000" w:themeColor="text1"/>
          <w:sz w:val="24"/>
          <w:szCs w:val="24"/>
          <w:lang w:val="en-GB"/>
        </w:rPr>
      </w:pPr>
    </w:p>
    <w:p w14:paraId="6E262677" w14:textId="167633E9" w:rsidR="00073647" w:rsidRDefault="00073647">
      <w:pPr>
        <w:rPr>
          <w:rFonts w:cs="Times New Roman"/>
          <w:b/>
          <w:color w:val="000000" w:themeColor="text1"/>
          <w:sz w:val="24"/>
          <w:szCs w:val="24"/>
          <w:lang w:val="en-GB"/>
        </w:rPr>
      </w:pPr>
      <w:r>
        <w:rPr>
          <w:rFonts w:cs="Times New Roman"/>
          <w:b/>
          <w:color w:val="000000" w:themeColor="text1"/>
          <w:sz w:val="24"/>
          <w:szCs w:val="24"/>
          <w:lang w:val="en-GB"/>
        </w:rPr>
        <w:br w:type="page"/>
      </w:r>
    </w:p>
    <w:p w14:paraId="2A18690D" w14:textId="2E3D023F" w:rsidR="00D76ADE" w:rsidRPr="00115E0D" w:rsidRDefault="00D76ADE" w:rsidP="00A45194">
      <w:pPr>
        <w:spacing w:line="240" w:lineRule="auto"/>
        <w:jc w:val="center"/>
        <w:rPr>
          <w:rFonts w:cs="Times New Roman"/>
          <w:b/>
          <w:sz w:val="24"/>
          <w:szCs w:val="24"/>
          <w:lang w:val="en-GB"/>
        </w:rPr>
      </w:pPr>
      <w:r w:rsidRPr="00115E0D">
        <w:rPr>
          <w:rFonts w:cs="Times New Roman"/>
          <w:b/>
          <w:sz w:val="24"/>
          <w:szCs w:val="24"/>
          <w:lang w:val="en-GB"/>
        </w:rPr>
        <w:t>References</w:t>
      </w:r>
    </w:p>
    <w:p w14:paraId="6E211A4F" w14:textId="77777777" w:rsidR="00A45194" w:rsidRPr="00115E0D" w:rsidRDefault="00A45194" w:rsidP="00A45194">
      <w:pPr>
        <w:pStyle w:val="PreformattatoHTML"/>
        <w:spacing w:after="240"/>
        <w:ind w:left="310" w:hangingChars="129" w:hanging="310"/>
        <w:jc w:val="both"/>
        <w:rPr>
          <w:rFonts w:asciiTheme="minorHAnsi" w:hAnsiTheme="minorHAnsi" w:cs="Times New Roman"/>
          <w:color w:val="222222"/>
          <w:shd w:val="clear" w:color="auto" w:fill="FFFFFF"/>
          <w:lang w:val="en-GB"/>
        </w:rPr>
      </w:pPr>
    </w:p>
    <w:p w14:paraId="0582EEDE" w14:textId="77777777" w:rsidR="00D76ADE" w:rsidRPr="00115E0D" w:rsidRDefault="00D76ADE" w:rsidP="00A45194">
      <w:pPr>
        <w:pStyle w:val="PreformattatoHTML"/>
        <w:spacing w:after="240"/>
        <w:ind w:left="310" w:hangingChars="129" w:hanging="310"/>
        <w:jc w:val="both"/>
        <w:rPr>
          <w:rFonts w:asciiTheme="minorHAnsi" w:hAnsiTheme="minorHAnsi" w:cs="Times New Roman"/>
          <w:color w:val="222222"/>
          <w:shd w:val="clear" w:color="auto" w:fill="FFFFFF"/>
          <w:lang w:val="en-GB"/>
        </w:rPr>
      </w:pPr>
      <w:r w:rsidRPr="00115E0D">
        <w:rPr>
          <w:rFonts w:asciiTheme="minorHAnsi" w:hAnsiTheme="minorHAnsi" w:cs="Times New Roman"/>
          <w:color w:val="222222"/>
          <w:shd w:val="clear" w:color="auto" w:fill="FFFFFF"/>
          <w:lang w:val="en-GB"/>
        </w:rPr>
        <w:t>Aaron, H. (1966). The social insurance paradox.</w:t>
      </w:r>
      <w:r w:rsidRPr="00115E0D">
        <w:rPr>
          <w:rStyle w:val="apple-converted-space"/>
          <w:rFonts w:asciiTheme="minorHAnsi" w:hAnsiTheme="minorHAnsi" w:cs="Times New Roman"/>
          <w:color w:val="222222"/>
          <w:shd w:val="clear" w:color="auto" w:fill="FFFFFF"/>
          <w:lang w:val="en-GB"/>
        </w:rPr>
        <w:t> </w:t>
      </w:r>
      <w:r w:rsidRPr="00115E0D">
        <w:rPr>
          <w:rFonts w:asciiTheme="minorHAnsi" w:hAnsiTheme="minorHAnsi" w:cs="Times New Roman"/>
          <w:i/>
          <w:iCs/>
          <w:color w:val="222222"/>
          <w:shd w:val="clear" w:color="auto" w:fill="FFFFFF"/>
          <w:lang w:val="en-GB"/>
        </w:rPr>
        <w:t>Canadian Journal of Economics and Political Science/Revue canadienne de economiques et science politique</w:t>
      </w:r>
      <w:r w:rsidRPr="00115E0D">
        <w:rPr>
          <w:rFonts w:asciiTheme="minorHAnsi" w:hAnsiTheme="minorHAnsi" w:cs="Times New Roman"/>
          <w:color w:val="222222"/>
          <w:shd w:val="clear" w:color="auto" w:fill="FFFFFF"/>
          <w:lang w:val="en-GB"/>
        </w:rPr>
        <w:t>,</w:t>
      </w:r>
      <w:r w:rsidRPr="00115E0D">
        <w:rPr>
          <w:rStyle w:val="apple-converted-space"/>
          <w:rFonts w:asciiTheme="minorHAnsi" w:hAnsiTheme="minorHAnsi" w:cs="Times New Roman"/>
          <w:color w:val="222222"/>
          <w:shd w:val="clear" w:color="auto" w:fill="FFFFFF"/>
          <w:lang w:val="en-GB"/>
        </w:rPr>
        <w:t> </w:t>
      </w:r>
      <w:r w:rsidRPr="00115E0D">
        <w:rPr>
          <w:rFonts w:asciiTheme="minorHAnsi" w:hAnsiTheme="minorHAnsi" w:cs="Times New Roman"/>
          <w:i/>
          <w:iCs/>
          <w:color w:val="222222"/>
          <w:shd w:val="clear" w:color="auto" w:fill="FFFFFF"/>
          <w:lang w:val="en-GB"/>
        </w:rPr>
        <w:t>32</w:t>
      </w:r>
      <w:r w:rsidRPr="00115E0D">
        <w:rPr>
          <w:rFonts w:asciiTheme="minorHAnsi" w:hAnsiTheme="minorHAnsi" w:cs="Times New Roman"/>
          <w:color w:val="222222"/>
          <w:shd w:val="clear" w:color="auto" w:fill="FFFFFF"/>
          <w:lang w:val="en-GB"/>
        </w:rPr>
        <w:t>(03), 371-374.</w:t>
      </w:r>
    </w:p>
    <w:p w14:paraId="0B1277A5" w14:textId="77777777" w:rsidR="00680E46" w:rsidRPr="00115E0D" w:rsidRDefault="00680E46" w:rsidP="00A45194">
      <w:pPr>
        <w:pStyle w:val="PreformattatoHTML"/>
        <w:spacing w:after="240"/>
        <w:ind w:left="310" w:hangingChars="129" w:hanging="310"/>
        <w:jc w:val="both"/>
        <w:rPr>
          <w:rFonts w:asciiTheme="minorHAnsi" w:hAnsiTheme="minorHAnsi" w:cs="Times New Roman"/>
          <w:color w:val="222222"/>
          <w:shd w:val="clear" w:color="auto" w:fill="FFFFFF"/>
          <w:lang w:val="en-GB"/>
        </w:rPr>
      </w:pPr>
      <w:r w:rsidRPr="00115E0D">
        <w:rPr>
          <w:rFonts w:asciiTheme="minorHAnsi" w:hAnsiTheme="minorHAnsi" w:cs="Times New Roman"/>
          <w:color w:val="222222"/>
          <w:shd w:val="clear" w:color="auto" w:fill="FFFFFF"/>
          <w:lang w:val="en-GB"/>
        </w:rPr>
        <w:t>Baetschmann, G., Staub, K. E., &amp; Winkelmann, R. (2015). Consistent estimation of the fixed effects ordered logit model</w:t>
      </w:r>
      <w:r w:rsidRPr="00115E0D">
        <w:rPr>
          <w:rFonts w:asciiTheme="minorHAnsi" w:hAnsiTheme="minorHAnsi" w:cs="Times New Roman"/>
          <w:i/>
          <w:color w:val="222222"/>
          <w:shd w:val="clear" w:color="auto" w:fill="FFFFFF"/>
          <w:lang w:val="en-GB"/>
        </w:rPr>
        <w:t>. Journal of the Royal Statistical Society: Series A (Statistics in Society)</w:t>
      </w:r>
      <w:r w:rsidRPr="00115E0D">
        <w:rPr>
          <w:rFonts w:asciiTheme="minorHAnsi" w:hAnsiTheme="minorHAnsi" w:cs="Times New Roman"/>
          <w:color w:val="222222"/>
          <w:shd w:val="clear" w:color="auto" w:fill="FFFFFF"/>
          <w:lang w:val="en-GB"/>
        </w:rPr>
        <w:t xml:space="preserve">, </w:t>
      </w:r>
      <w:r w:rsidRPr="00115E0D">
        <w:rPr>
          <w:rFonts w:asciiTheme="minorHAnsi" w:hAnsiTheme="minorHAnsi" w:cs="Times New Roman"/>
          <w:i/>
          <w:color w:val="222222"/>
          <w:shd w:val="clear" w:color="auto" w:fill="FFFFFF"/>
          <w:lang w:val="en-GB"/>
        </w:rPr>
        <w:t>178</w:t>
      </w:r>
      <w:r w:rsidRPr="00115E0D">
        <w:rPr>
          <w:rFonts w:asciiTheme="minorHAnsi" w:hAnsiTheme="minorHAnsi" w:cs="Times New Roman"/>
          <w:color w:val="222222"/>
          <w:shd w:val="clear" w:color="auto" w:fill="FFFFFF"/>
          <w:lang w:val="en-GB"/>
        </w:rPr>
        <w:t>(3), 685-703.</w:t>
      </w:r>
    </w:p>
    <w:p w14:paraId="40314BEB" w14:textId="64E71F93" w:rsidR="008363BE" w:rsidRPr="00115E0D" w:rsidRDefault="008363BE" w:rsidP="00A45194">
      <w:pPr>
        <w:pStyle w:val="PreformattatoHTML"/>
        <w:spacing w:after="240"/>
        <w:ind w:left="310" w:hangingChars="129" w:hanging="310"/>
        <w:jc w:val="both"/>
        <w:rPr>
          <w:rFonts w:asciiTheme="minorHAnsi" w:hAnsiTheme="minorHAnsi" w:cs="Times New Roman"/>
          <w:color w:val="222222"/>
          <w:shd w:val="clear" w:color="auto" w:fill="FFFFFF"/>
          <w:lang w:val="en-GB"/>
        </w:rPr>
      </w:pPr>
      <w:r w:rsidRPr="00115E0D">
        <w:rPr>
          <w:rFonts w:asciiTheme="minorHAnsi" w:hAnsiTheme="minorHAnsi" w:cs="Times New Roman"/>
          <w:color w:val="222222"/>
          <w:shd w:val="clear" w:color="auto" w:fill="FFFFFF"/>
          <w:lang w:val="en-GB"/>
        </w:rPr>
        <w:t xml:space="preserve">Breyer, F. (1989). On the intergenerational Pareto efficiency of pay-as-you-go financed pension systems. </w:t>
      </w:r>
      <w:r w:rsidRPr="00115E0D">
        <w:rPr>
          <w:rFonts w:asciiTheme="minorHAnsi" w:hAnsiTheme="minorHAnsi" w:cs="Times New Roman"/>
          <w:i/>
          <w:color w:val="222222"/>
          <w:shd w:val="clear" w:color="auto" w:fill="FFFFFF"/>
          <w:lang w:val="en-GB"/>
        </w:rPr>
        <w:t>Journal of Institutional and Theoretical Economics (JITE)/Zeitschrift für die gesamte Staatswissenschaft</w:t>
      </w:r>
      <w:r w:rsidRPr="00115E0D">
        <w:rPr>
          <w:rFonts w:asciiTheme="minorHAnsi" w:hAnsiTheme="minorHAnsi" w:cs="Times New Roman"/>
          <w:color w:val="222222"/>
          <w:shd w:val="clear" w:color="auto" w:fill="FFFFFF"/>
          <w:lang w:val="en-GB"/>
        </w:rPr>
        <w:t>, 643-658.</w:t>
      </w:r>
    </w:p>
    <w:p w14:paraId="24830F59" w14:textId="1DEDC9F6" w:rsidR="000C4BBC" w:rsidRPr="00115E0D" w:rsidRDefault="00180376" w:rsidP="00A45194">
      <w:pPr>
        <w:pStyle w:val="PreformattatoHTML"/>
        <w:spacing w:after="240"/>
        <w:ind w:left="310" w:hangingChars="129" w:hanging="310"/>
        <w:jc w:val="both"/>
        <w:rPr>
          <w:rFonts w:asciiTheme="minorHAnsi" w:hAnsiTheme="minorHAnsi" w:cs="Times New Roman"/>
          <w:color w:val="222222"/>
          <w:shd w:val="clear" w:color="auto" w:fill="FFFFFF"/>
          <w:lang w:val="en-GB"/>
        </w:rPr>
      </w:pPr>
      <w:r w:rsidRPr="00115E0D">
        <w:rPr>
          <w:rFonts w:asciiTheme="minorHAnsi" w:hAnsiTheme="minorHAnsi" w:cs="Times New Roman"/>
          <w:lang w:val="en-GB"/>
        </w:rPr>
        <w:t>COVIP (2012). Disposizioni sul processo di attuazione della politica di investimento (G.U. 29/3/2012 n. 75) – Deliberazione del 16 marzo 2012.</w:t>
      </w:r>
    </w:p>
    <w:p w14:paraId="5E84A2DF" w14:textId="77777777" w:rsidR="00D76ADE" w:rsidRPr="00115E0D" w:rsidRDefault="00D76ADE" w:rsidP="00A45194">
      <w:pPr>
        <w:pStyle w:val="PreformattatoHTML"/>
        <w:spacing w:after="240"/>
        <w:ind w:left="240" w:hangingChars="100" w:hanging="240"/>
        <w:jc w:val="both"/>
        <w:rPr>
          <w:rFonts w:asciiTheme="minorHAnsi" w:hAnsiTheme="minorHAnsi" w:cs="Times New Roman"/>
          <w:i/>
          <w:lang w:val="en-GB"/>
        </w:rPr>
      </w:pPr>
      <w:r w:rsidRPr="00115E0D">
        <w:rPr>
          <w:rFonts w:asciiTheme="minorHAnsi" w:hAnsiTheme="minorHAnsi" w:cs="Times New Roman"/>
          <w:lang w:val="en-GB"/>
        </w:rPr>
        <w:t xml:space="preserve">COVIP (2016). Relazione Annuale 2015. </w:t>
      </w:r>
      <w:r w:rsidRPr="00115E0D">
        <w:rPr>
          <w:rFonts w:asciiTheme="minorHAnsi" w:hAnsiTheme="minorHAnsi" w:cs="Times New Roman"/>
          <w:i/>
          <w:lang w:val="en-GB"/>
        </w:rPr>
        <w:t>COVIP Publishing.</w:t>
      </w:r>
    </w:p>
    <w:p w14:paraId="594A4E96" w14:textId="42BEFD78" w:rsidR="000C2F6B" w:rsidRPr="00115E0D" w:rsidRDefault="00C43DB7" w:rsidP="00A45194">
      <w:pPr>
        <w:pStyle w:val="PreformattatoHTML"/>
        <w:spacing w:after="240"/>
        <w:ind w:left="240" w:hangingChars="100" w:hanging="240"/>
        <w:jc w:val="both"/>
        <w:rPr>
          <w:rFonts w:asciiTheme="minorHAnsi" w:hAnsiTheme="minorHAnsi" w:cs="Times New Roman"/>
          <w:lang w:val="en-GB"/>
        </w:rPr>
      </w:pPr>
      <w:r w:rsidRPr="00115E0D">
        <w:rPr>
          <w:rFonts w:asciiTheme="minorHAnsi" w:hAnsiTheme="minorHAnsi" w:cs="Times New Roman"/>
          <w:lang w:val="en-GB"/>
        </w:rPr>
        <w:t>Diamond, P.</w:t>
      </w:r>
      <w:r w:rsidR="000C2F6B" w:rsidRPr="00115E0D">
        <w:rPr>
          <w:rFonts w:asciiTheme="minorHAnsi" w:hAnsiTheme="minorHAnsi" w:cs="Times New Roman"/>
          <w:lang w:val="en-GB"/>
        </w:rPr>
        <w:t xml:space="preserve"> (1977). A framework for social security analysis.</w:t>
      </w:r>
      <w:r w:rsidR="000C2F6B" w:rsidRPr="00115E0D">
        <w:rPr>
          <w:rFonts w:asciiTheme="minorHAnsi" w:hAnsiTheme="minorHAnsi" w:cs="Times New Roman"/>
          <w:i/>
          <w:lang w:val="en-GB"/>
        </w:rPr>
        <w:t xml:space="preserve"> Journal of Public Economics, </w:t>
      </w:r>
      <w:r w:rsidR="000C2F6B" w:rsidRPr="00115E0D">
        <w:rPr>
          <w:rFonts w:asciiTheme="minorHAnsi" w:hAnsiTheme="minorHAnsi" w:cs="Times New Roman"/>
          <w:lang w:val="en-GB"/>
        </w:rPr>
        <w:t>8(3), 275-298.</w:t>
      </w:r>
    </w:p>
    <w:p w14:paraId="71C6F316" w14:textId="38616C7C" w:rsidR="00C43DB7" w:rsidRPr="00115E0D" w:rsidRDefault="00C43DB7" w:rsidP="00A45194">
      <w:pPr>
        <w:pStyle w:val="PreformattatoHTML"/>
        <w:spacing w:after="240"/>
        <w:ind w:left="240" w:hangingChars="100" w:hanging="240"/>
        <w:jc w:val="both"/>
        <w:rPr>
          <w:rFonts w:asciiTheme="minorHAnsi" w:hAnsiTheme="minorHAnsi" w:cs="Times New Roman"/>
          <w:i/>
          <w:lang w:val="en-GB"/>
        </w:rPr>
      </w:pPr>
      <w:r w:rsidRPr="00115E0D">
        <w:rPr>
          <w:rFonts w:asciiTheme="minorHAnsi" w:hAnsiTheme="minorHAnsi" w:cs="Times New Roman"/>
          <w:lang w:val="en-GB"/>
        </w:rPr>
        <w:t xml:space="preserve">Diamond, P. (2005). Pensions for an aging population (No. w11877). </w:t>
      </w:r>
      <w:r w:rsidRPr="00115E0D">
        <w:rPr>
          <w:rFonts w:asciiTheme="minorHAnsi" w:hAnsiTheme="minorHAnsi" w:cs="Times New Roman"/>
          <w:i/>
          <w:lang w:val="en-GB"/>
        </w:rPr>
        <w:t>National Bureau of Economic Research.</w:t>
      </w:r>
    </w:p>
    <w:p w14:paraId="21692C1E" w14:textId="77777777" w:rsidR="00F97660" w:rsidRPr="00115E0D" w:rsidRDefault="00F97660" w:rsidP="00A45194">
      <w:pPr>
        <w:spacing w:line="240" w:lineRule="auto"/>
        <w:jc w:val="both"/>
        <w:rPr>
          <w:rFonts w:cs="Times New Roman"/>
          <w:sz w:val="24"/>
          <w:szCs w:val="24"/>
          <w:shd w:val="clear" w:color="auto" w:fill="FFFFFF"/>
          <w:lang w:val="en-GB"/>
        </w:rPr>
      </w:pPr>
      <w:r w:rsidRPr="00115E0D">
        <w:rPr>
          <w:rFonts w:cs="Times New Roman"/>
          <w:sz w:val="24"/>
          <w:szCs w:val="24"/>
          <w:shd w:val="clear" w:color="auto" w:fill="FFFFFF"/>
          <w:lang w:val="en-GB"/>
        </w:rPr>
        <w:t>Dudel, C., Ott, N., &amp; Werding, M. (2016). Maintaining one’s living standard at old age: What does that mean?. Empirical Economics, 51(3), 1261-1279.</w:t>
      </w:r>
    </w:p>
    <w:p w14:paraId="5ACE2BFA" w14:textId="77777777" w:rsidR="00D76ADE" w:rsidRPr="00115E0D" w:rsidRDefault="00D76ADE" w:rsidP="00A45194">
      <w:pPr>
        <w:spacing w:line="240" w:lineRule="auto"/>
        <w:jc w:val="both"/>
        <w:rPr>
          <w:rFonts w:cs="Times New Roman"/>
          <w:i/>
          <w:sz w:val="24"/>
          <w:szCs w:val="24"/>
          <w:lang w:val="en-GB"/>
        </w:rPr>
      </w:pPr>
      <w:r w:rsidRPr="00115E0D">
        <w:rPr>
          <w:rFonts w:cs="Times New Roman"/>
          <w:sz w:val="24"/>
          <w:szCs w:val="24"/>
          <w:lang w:val="en-GB"/>
        </w:rPr>
        <w:t xml:space="preserve">EC (2015). EC - European Commission: The 2015 Aging Report – economic and budgetary projections for the 28 EU Member States (2013-2060). </w:t>
      </w:r>
      <w:r w:rsidRPr="00115E0D">
        <w:rPr>
          <w:rFonts w:cs="Times New Roman"/>
          <w:i/>
          <w:sz w:val="24"/>
          <w:szCs w:val="24"/>
          <w:lang w:val="en-GB"/>
        </w:rPr>
        <w:t>EC Publishing.</w:t>
      </w:r>
    </w:p>
    <w:p w14:paraId="49AC8228" w14:textId="77777777" w:rsidR="007357C5" w:rsidRPr="00115E0D" w:rsidRDefault="007357C5" w:rsidP="00A45194">
      <w:pPr>
        <w:autoSpaceDE w:val="0"/>
        <w:autoSpaceDN w:val="0"/>
        <w:adjustRightInd w:val="0"/>
        <w:spacing w:after="240" w:line="240" w:lineRule="auto"/>
        <w:jc w:val="both"/>
        <w:rPr>
          <w:rFonts w:cs="Times New Roman"/>
          <w:sz w:val="24"/>
          <w:szCs w:val="24"/>
          <w:lang w:val="en-GB"/>
        </w:rPr>
      </w:pPr>
      <w:r w:rsidRPr="00115E0D">
        <w:rPr>
          <w:rFonts w:cs="Times New Roman"/>
          <w:sz w:val="24"/>
          <w:szCs w:val="24"/>
          <w:lang w:val="en-GB"/>
        </w:rPr>
        <w:t xml:space="preserve">Feldstein, M. (1995). Would privatizing social security raise economic welfare? (No. w5281). </w:t>
      </w:r>
      <w:r w:rsidRPr="00115E0D">
        <w:rPr>
          <w:rFonts w:cs="Times New Roman"/>
          <w:i/>
          <w:sz w:val="24"/>
          <w:szCs w:val="24"/>
          <w:lang w:val="en-GB"/>
        </w:rPr>
        <w:t>National Bureau of Economic Research</w:t>
      </w:r>
      <w:r w:rsidRPr="00115E0D">
        <w:rPr>
          <w:rFonts w:cs="Times New Roman"/>
          <w:sz w:val="24"/>
          <w:szCs w:val="24"/>
          <w:lang w:val="en-GB"/>
        </w:rPr>
        <w:t>.</w:t>
      </w:r>
    </w:p>
    <w:p w14:paraId="7116252C" w14:textId="1E07CEEF" w:rsidR="007357C5" w:rsidRPr="00115E0D" w:rsidRDefault="007357C5" w:rsidP="00A45194">
      <w:pPr>
        <w:autoSpaceDE w:val="0"/>
        <w:autoSpaceDN w:val="0"/>
        <w:adjustRightInd w:val="0"/>
        <w:spacing w:after="240" w:line="240" w:lineRule="auto"/>
        <w:jc w:val="both"/>
        <w:rPr>
          <w:rFonts w:cs="Times New Roman"/>
          <w:sz w:val="24"/>
          <w:szCs w:val="24"/>
          <w:lang w:val="en-GB"/>
        </w:rPr>
      </w:pPr>
      <w:r w:rsidRPr="00115E0D">
        <w:rPr>
          <w:rFonts w:cs="Times New Roman"/>
          <w:sz w:val="24"/>
          <w:szCs w:val="24"/>
          <w:lang w:val="en-GB"/>
        </w:rPr>
        <w:t xml:space="preserve">Feldstein, M. (1996). The missing piece in policy analysis: social security reform (No. w5413). </w:t>
      </w:r>
      <w:r w:rsidRPr="00115E0D">
        <w:rPr>
          <w:rFonts w:cs="Times New Roman"/>
          <w:i/>
          <w:sz w:val="24"/>
          <w:szCs w:val="24"/>
          <w:lang w:val="en-GB"/>
        </w:rPr>
        <w:t>National Bureau of Economic Research</w:t>
      </w:r>
      <w:r w:rsidRPr="00115E0D">
        <w:rPr>
          <w:rFonts w:cs="Times New Roman"/>
          <w:sz w:val="24"/>
          <w:szCs w:val="24"/>
          <w:lang w:val="en-GB"/>
        </w:rPr>
        <w:t>.</w:t>
      </w:r>
    </w:p>
    <w:p w14:paraId="273BEF5C" w14:textId="7170E663" w:rsidR="007357C5" w:rsidRPr="00115E0D" w:rsidRDefault="007357C5" w:rsidP="007357C5">
      <w:pPr>
        <w:autoSpaceDE w:val="0"/>
        <w:autoSpaceDN w:val="0"/>
        <w:adjustRightInd w:val="0"/>
        <w:spacing w:after="240" w:line="240" w:lineRule="auto"/>
        <w:jc w:val="both"/>
        <w:rPr>
          <w:rFonts w:cs="Times New Roman"/>
          <w:sz w:val="24"/>
          <w:szCs w:val="24"/>
          <w:lang w:val="en-GB"/>
        </w:rPr>
      </w:pPr>
      <w:r w:rsidRPr="00115E0D">
        <w:rPr>
          <w:rFonts w:cs="Times New Roman"/>
          <w:sz w:val="24"/>
          <w:szCs w:val="24"/>
          <w:lang w:val="en-GB"/>
        </w:rPr>
        <w:t xml:space="preserve">Feldstein, M. (1998). Privatizing Social Security, </w:t>
      </w:r>
      <w:r w:rsidR="0012300C" w:rsidRPr="00115E0D">
        <w:rPr>
          <w:rFonts w:cs="Times New Roman"/>
          <w:i/>
          <w:sz w:val="24"/>
          <w:szCs w:val="24"/>
          <w:lang w:val="en-GB"/>
        </w:rPr>
        <w:t>Chicago University Press.</w:t>
      </w:r>
    </w:p>
    <w:p w14:paraId="7DDD20B0" w14:textId="4F336F99" w:rsidR="007357C5" w:rsidRPr="00115E0D" w:rsidRDefault="007E2D32" w:rsidP="00A45194">
      <w:pPr>
        <w:autoSpaceDE w:val="0"/>
        <w:autoSpaceDN w:val="0"/>
        <w:adjustRightInd w:val="0"/>
        <w:spacing w:after="240" w:line="240" w:lineRule="auto"/>
        <w:jc w:val="both"/>
        <w:rPr>
          <w:rFonts w:cs="Times New Roman"/>
          <w:i/>
          <w:sz w:val="24"/>
          <w:szCs w:val="24"/>
          <w:lang w:val="en-GB"/>
        </w:rPr>
      </w:pPr>
      <w:r w:rsidRPr="00115E0D">
        <w:rPr>
          <w:rFonts w:cs="Times New Roman"/>
          <w:sz w:val="24"/>
          <w:szCs w:val="24"/>
          <w:lang w:val="en-GB"/>
        </w:rPr>
        <w:t xml:space="preserve">Feldstein, M. </w:t>
      </w:r>
      <w:r w:rsidR="00611750" w:rsidRPr="00115E0D">
        <w:rPr>
          <w:rFonts w:cs="Times New Roman"/>
          <w:sz w:val="24"/>
          <w:szCs w:val="24"/>
          <w:lang w:val="en-GB"/>
        </w:rPr>
        <w:t xml:space="preserve">(2005). Rethinking social insurance (No. w11250). </w:t>
      </w:r>
      <w:r w:rsidR="00611750" w:rsidRPr="00115E0D">
        <w:rPr>
          <w:rFonts w:cs="Times New Roman"/>
          <w:i/>
          <w:sz w:val="24"/>
          <w:szCs w:val="24"/>
          <w:lang w:val="en-GB"/>
        </w:rPr>
        <w:t>National Bureau of Economic Research.</w:t>
      </w:r>
    </w:p>
    <w:p w14:paraId="3279EEB0" w14:textId="09910E1F" w:rsidR="00D76ADE" w:rsidRPr="00115E0D" w:rsidRDefault="00D76ADE" w:rsidP="00A45194">
      <w:pPr>
        <w:autoSpaceDE w:val="0"/>
        <w:autoSpaceDN w:val="0"/>
        <w:adjustRightInd w:val="0"/>
        <w:spacing w:after="240" w:line="240" w:lineRule="auto"/>
        <w:jc w:val="both"/>
        <w:rPr>
          <w:rFonts w:cs="Times New Roman"/>
          <w:color w:val="222222"/>
          <w:sz w:val="24"/>
          <w:szCs w:val="24"/>
          <w:shd w:val="clear" w:color="auto" w:fill="FFFFFF"/>
          <w:lang w:val="en-GB"/>
        </w:rPr>
      </w:pPr>
      <w:r w:rsidRPr="00115E0D">
        <w:rPr>
          <w:rFonts w:cs="Times New Roman"/>
          <w:sz w:val="24"/>
          <w:szCs w:val="24"/>
          <w:lang w:val="en-GB"/>
        </w:rPr>
        <w:t xml:space="preserve">Fornero, E. and Castellino, O. (2001). La riforma del sistema previdenziale italiano. </w:t>
      </w:r>
      <w:r w:rsidR="0012300C" w:rsidRPr="00115E0D">
        <w:rPr>
          <w:rFonts w:cs="Times New Roman"/>
          <w:i/>
          <w:iCs/>
          <w:sz w:val="24"/>
          <w:szCs w:val="24"/>
          <w:lang w:val="en-GB"/>
        </w:rPr>
        <w:t>Il Mulino.</w:t>
      </w:r>
    </w:p>
    <w:p w14:paraId="0AC699C0" w14:textId="77777777" w:rsidR="00D76ADE" w:rsidRPr="00115E0D" w:rsidRDefault="00D76ADE" w:rsidP="00A45194">
      <w:pPr>
        <w:autoSpaceDE w:val="0"/>
        <w:autoSpaceDN w:val="0"/>
        <w:adjustRightInd w:val="0"/>
        <w:spacing w:after="240" w:line="240" w:lineRule="auto"/>
        <w:ind w:left="284" w:hanging="284"/>
        <w:jc w:val="both"/>
        <w:rPr>
          <w:rFonts w:cs="Times New Roman"/>
          <w:color w:val="222222"/>
          <w:sz w:val="24"/>
          <w:szCs w:val="24"/>
          <w:shd w:val="clear" w:color="auto" w:fill="FFFFFF"/>
          <w:lang w:val="en-GB"/>
        </w:rPr>
      </w:pPr>
      <w:r w:rsidRPr="00115E0D">
        <w:rPr>
          <w:rFonts w:cs="Times New Roman"/>
          <w:color w:val="222222"/>
          <w:sz w:val="24"/>
          <w:szCs w:val="24"/>
          <w:shd w:val="clear" w:color="auto" w:fill="FFFFFF"/>
          <w:lang w:val="en-GB"/>
        </w:rPr>
        <w:t>Holzmann, R., and Palmer, E. E. (Eds.). (2006).</w:t>
      </w:r>
      <w:r w:rsidRPr="00115E0D">
        <w:rPr>
          <w:rStyle w:val="apple-converted-space"/>
          <w:rFonts w:eastAsia="SimSun" w:cs="Times New Roman"/>
          <w:color w:val="222222"/>
          <w:sz w:val="24"/>
          <w:szCs w:val="24"/>
          <w:shd w:val="clear" w:color="auto" w:fill="FFFFFF"/>
          <w:lang w:val="en-GB"/>
        </w:rPr>
        <w:t> </w:t>
      </w:r>
      <w:r w:rsidRPr="00115E0D">
        <w:rPr>
          <w:rFonts w:cs="Times New Roman"/>
          <w:iCs/>
          <w:color w:val="222222"/>
          <w:sz w:val="24"/>
          <w:szCs w:val="24"/>
          <w:shd w:val="clear" w:color="auto" w:fill="FFFFFF"/>
          <w:lang w:val="en-GB"/>
        </w:rPr>
        <w:t>Pension reform: issues and prospects for non-financial defined contribution (NDC) schemes</w:t>
      </w:r>
      <w:r w:rsidRPr="00115E0D">
        <w:rPr>
          <w:rFonts w:cs="Times New Roman"/>
          <w:color w:val="222222"/>
          <w:sz w:val="24"/>
          <w:szCs w:val="24"/>
          <w:shd w:val="clear" w:color="auto" w:fill="FFFFFF"/>
          <w:lang w:val="en-GB"/>
        </w:rPr>
        <w:t xml:space="preserve">. </w:t>
      </w:r>
      <w:r w:rsidRPr="00115E0D">
        <w:rPr>
          <w:rFonts w:cs="Times New Roman"/>
          <w:i/>
          <w:color w:val="222222"/>
          <w:sz w:val="24"/>
          <w:szCs w:val="24"/>
          <w:shd w:val="clear" w:color="auto" w:fill="FFFFFF"/>
          <w:lang w:val="en-GB"/>
        </w:rPr>
        <w:t>World Bank Publications</w:t>
      </w:r>
      <w:r w:rsidRPr="00115E0D">
        <w:rPr>
          <w:rFonts w:cs="Times New Roman"/>
          <w:color w:val="222222"/>
          <w:sz w:val="24"/>
          <w:szCs w:val="24"/>
          <w:shd w:val="clear" w:color="auto" w:fill="FFFFFF"/>
          <w:lang w:val="en-GB"/>
        </w:rPr>
        <w:t>.</w:t>
      </w:r>
    </w:p>
    <w:p w14:paraId="1B128BDF" w14:textId="1F9A2E50" w:rsidR="008E1527" w:rsidRPr="00115E0D" w:rsidRDefault="008E1527" w:rsidP="00A45194">
      <w:pPr>
        <w:autoSpaceDE w:val="0"/>
        <w:autoSpaceDN w:val="0"/>
        <w:adjustRightInd w:val="0"/>
        <w:spacing w:after="240" w:line="240" w:lineRule="auto"/>
        <w:ind w:left="284" w:hanging="284"/>
        <w:jc w:val="both"/>
        <w:rPr>
          <w:rFonts w:cs="Times New Roman"/>
          <w:color w:val="222222"/>
          <w:sz w:val="24"/>
          <w:szCs w:val="24"/>
          <w:shd w:val="clear" w:color="auto" w:fill="FFFFFF"/>
          <w:lang w:val="en-GB"/>
        </w:rPr>
      </w:pPr>
      <w:r w:rsidRPr="00115E0D">
        <w:rPr>
          <w:rFonts w:cs="Times New Roman"/>
          <w:color w:val="222222"/>
          <w:sz w:val="24"/>
          <w:szCs w:val="24"/>
          <w:shd w:val="clear" w:color="auto" w:fill="FFFFFF"/>
          <w:lang w:val="en-GB"/>
        </w:rPr>
        <w:t xml:space="preserve">Homburg, S. (1990). The efficiency of unfunded pension schemes. </w:t>
      </w:r>
      <w:r w:rsidRPr="00115E0D">
        <w:rPr>
          <w:rFonts w:cs="Times New Roman"/>
          <w:i/>
          <w:color w:val="222222"/>
          <w:sz w:val="24"/>
          <w:szCs w:val="24"/>
          <w:shd w:val="clear" w:color="auto" w:fill="FFFFFF"/>
          <w:lang w:val="en-GB"/>
        </w:rPr>
        <w:t>Journal of Institutional and Theoretical Economics (JITE)/Zeitschrift für die gesamte Staatswissenschaft</w:t>
      </w:r>
      <w:r w:rsidRPr="00115E0D">
        <w:rPr>
          <w:rFonts w:cs="Times New Roman"/>
          <w:color w:val="222222"/>
          <w:sz w:val="24"/>
          <w:szCs w:val="24"/>
          <w:shd w:val="clear" w:color="auto" w:fill="FFFFFF"/>
          <w:lang w:val="en-GB"/>
        </w:rPr>
        <w:t>, 640-647.</w:t>
      </w:r>
    </w:p>
    <w:p w14:paraId="79E0D6CE" w14:textId="7B0AA560" w:rsidR="0012300C" w:rsidRPr="00115E0D" w:rsidRDefault="0012300C" w:rsidP="00A45194">
      <w:pPr>
        <w:autoSpaceDE w:val="0"/>
        <w:autoSpaceDN w:val="0"/>
        <w:adjustRightInd w:val="0"/>
        <w:spacing w:after="240" w:line="240" w:lineRule="auto"/>
        <w:ind w:left="284" w:hanging="284"/>
        <w:jc w:val="both"/>
        <w:rPr>
          <w:rFonts w:cs="Times New Roman"/>
          <w:color w:val="222222"/>
          <w:sz w:val="24"/>
          <w:szCs w:val="24"/>
          <w:shd w:val="clear" w:color="auto" w:fill="FFFFFF"/>
          <w:lang w:val="en-GB"/>
        </w:rPr>
      </w:pPr>
      <w:r w:rsidRPr="00115E0D">
        <w:rPr>
          <w:rFonts w:cs="Times New Roman"/>
          <w:color w:val="222222"/>
          <w:sz w:val="24"/>
          <w:szCs w:val="24"/>
          <w:shd w:val="clear" w:color="auto" w:fill="FFFFFF"/>
          <w:lang w:val="en-GB"/>
        </w:rPr>
        <w:t xml:space="preserve">Kotlikoff, L. J. (1996). Privatizing social security at home and abroad. </w:t>
      </w:r>
      <w:r w:rsidRPr="00115E0D">
        <w:rPr>
          <w:rFonts w:cs="Times New Roman"/>
          <w:i/>
          <w:color w:val="222222"/>
          <w:sz w:val="24"/>
          <w:szCs w:val="24"/>
          <w:shd w:val="clear" w:color="auto" w:fill="FFFFFF"/>
          <w:lang w:val="en-GB"/>
        </w:rPr>
        <w:t>The American Economic Review, 86(2)</w:t>
      </w:r>
      <w:r w:rsidRPr="00115E0D">
        <w:rPr>
          <w:rFonts w:cs="Times New Roman"/>
          <w:color w:val="222222"/>
          <w:sz w:val="24"/>
          <w:szCs w:val="24"/>
          <w:shd w:val="clear" w:color="auto" w:fill="FFFFFF"/>
          <w:lang w:val="en-GB"/>
        </w:rPr>
        <w:t>, 368-372.</w:t>
      </w:r>
    </w:p>
    <w:p w14:paraId="627749BC" w14:textId="60982931" w:rsidR="0012300C" w:rsidRPr="00115E0D" w:rsidRDefault="0012300C" w:rsidP="00A45194">
      <w:pPr>
        <w:autoSpaceDE w:val="0"/>
        <w:autoSpaceDN w:val="0"/>
        <w:adjustRightInd w:val="0"/>
        <w:spacing w:after="240" w:line="240" w:lineRule="auto"/>
        <w:ind w:left="284" w:hanging="284"/>
        <w:jc w:val="both"/>
        <w:rPr>
          <w:rFonts w:cs="Times New Roman"/>
          <w:color w:val="222222"/>
          <w:sz w:val="24"/>
          <w:szCs w:val="24"/>
          <w:shd w:val="clear" w:color="auto" w:fill="FFFFFF"/>
          <w:lang w:val="en-GB"/>
        </w:rPr>
      </w:pPr>
      <w:r w:rsidRPr="00115E0D">
        <w:rPr>
          <w:rFonts w:cs="Times New Roman"/>
          <w:color w:val="222222"/>
          <w:sz w:val="24"/>
          <w:szCs w:val="24"/>
          <w:shd w:val="clear" w:color="auto" w:fill="FFFFFF"/>
          <w:lang w:val="en-GB"/>
        </w:rPr>
        <w:t xml:space="preserve">Kotlikoff, L. J. (1998). Simulating the privatization of social security in general equilibrium. In </w:t>
      </w:r>
      <w:r w:rsidRPr="00115E0D">
        <w:rPr>
          <w:rFonts w:cs="Times New Roman"/>
          <w:i/>
          <w:color w:val="222222"/>
          <w:sz w:val="24"/>
          <w:szCs w:val="24"/>
          <w:shd w:val="clear" w:color="auto" w:fill="FFFFFF"/>
          <w:lang w:val="en-GB"/>
        </w:rPr>
        <w:t>Privatizing Social Security</w:t>
      </w:r>
      <w:r w:rsidRPr="00115E0D">
        <w:rPr>
          <w:rFonts w:cs="Times New Roman"/>
          <w:color w:val="222222"/>
          <w:sz w:val="24"/>
          <w:szCs w:val="24"/>
          <w:shd w:val="clear" w:color="auto" w:fill="FFFFFF"/>
          <w:lang w:val="en-GB"/>
        </w:rPr>
        <w:t xml:space="preserve"> (pp. 265-311). University of Chicago Press.</w:t>
      </w:r>
    </w:p>
    <w:p w14:paraId="5754853A" w14:textId="6FD49EAE" w:rsidR="00E74D15" w:rsidRPr="00115E0D" w:rsidRDefault="00E74D15" w:rsidP="00A45194">
      <w:pPr>
        <w:autoSpaceDE w:val="0"/>
        <w:autoSpaceDN w:val="0"/>
        <w:adjustRightInd w:val="0"/>
        <w:spacing w:after="240" w:line="240" w:lineRule="auto"/>
        <w:ind w:left="284" w:hanging="284"/>
        <w:jc w:val="both"/>
        <w:rPr>
          <w:rFonts w:cs="Times New Roman"/>
          <w:color w:val="222222"/>
          <w:sz w:val="24"/>
          <w:szCs w:val="24"/>
          <w:shd w:val="clear" w:color="auto" w:fill="FFFFFF"/>
          <w:lang w:val="en-GB"/>
        </w:rPr>
      </w:pPr>
      <w:r w:rsidRPr="00115E0D">
        <w:rPr>
          <w:rFonts w:cs="Times New Roman"/>
          <w:color w:val="222222"/>
          <w:sz w:val="24"/>
          <w:szCs w:val="24"/>
          <w:shd w:val="clear" w:color="auto" w:fill="FFFFFF"/>
          <w:lang w:val="en-GB"/>
        </w:rPr>
        <w:t xml:space="preserve">Marè, M. (2011). La previdenza complementare: quale futuro? </w:t>
      </w:r>
      <w:r w:rsidRPr="00115E0D">
        <w:rPr>
          <w:rFonts w:cs="Times New Roman"/>
          <w:i/>
          <w:color w:val="222222"/>
          <w:sz w:val="24"/>
          <w:szCs w:val="24"/>
          <w:shd w:val="clear" w:color="auto" w:fill="FFFFFF"/>
          <w:lang w:val="en-GB"/>
        </w:rPr>
        <w:t>Il Mulino.</w:t>
      </w:r>
    </w:p>
    <w:p w14:paraId="00051CFE" w14:textId="77777777" w:rsidR="00D76ADE" w:rsidRPr="00115E0D" w:rsidRDefault="00D76ADE" w:rsidP="00A45194">
      <w:pPr>
        <w:autoSpaceDE w:val="0"/>
        <w:autoSpaceDN w:val="0"/>
        <w:adjustRightInd w:val="0"/>
        <w:spacing w:after="240" w:line="240" w:lineRule="auto"/>
        <w:ind w:left="284" w:hanging="284"/>
        <w:jc w:val="both"/>
        <w:rPr>
          <w:rFonts w:cs="Times New Roman"/>
          <w:i/>
          <w:iCs/>
          <w:sz w:val="24"/>
          <w:szCs w:val="24"/>
          <w:lang w:val="en-GB"/>
        </w:rPr>
      </w:pPr>
      <w:r w:rsidRPr="00115E0D">
        <w:rPr>
          <w:rFonts w:cs="Times New Roman"/>
          <w:sz w:val="24"/>
          <w:szCs w:val="24"/>
          <w:lang w:val="en-GB"/>
        </w:rPr>
        <w:t xml:space="preserve">MEF – Ministero dell’Economia e delle Finanze Dipartimento della </w:t>
      </w:r>
      <w:r w:rsidRPr="00115E0D">
        <w:rPr>
          <w:rFonts w:cs="Times New Roman"/>
          <w:iCs/>
          <w:sz w:val="24"/>
          <w:szCs w:val="24"/>
          <w:lang w:val="en-GB"/>
        </w:rPr>
        <w:t>Ragioneria Generale dello Stato</w:t>
      </w:r>
      <w:r w:rsidRPr="00115E0D">
        <w:rPr>
          <w:rFonts w:cs="Times New Roman"/>
          <w:sz w:val="24"/>
          <w:szCs w:val="24"/>
          <w:lang w:val="en-GB"/>
        </w:rPr>
        <w:t xml:space="preserve"> (2016). “Le tendenze di medio-lungo periodo del sistema pensionistico e socio-sanitario”.  </w:t>
      </w:r>
      <w:r w:rsidRPr="00115E0D">
        <w:rPr>
          <w:rFonts w:cs="Times New Roman"/>
          <w:i/>
          <w:sz w:val="24"/>
          <w:szCs w:val="24"/>
          <w:lang w:val="en-GB"/>
        </w:rPr>
        <w:t>Rapporto 17.</w:t>
      </w:r>
    </w:p>
    <w:p w14:paraId="5F35DF43" w14:textId="77777777" w:rsidR="00D76ADE" w:rsidRPr="00115E0D" w:rsidRDefault="00D76ADE" w:rsidP="00A45194">
      <w:pPr>
        <w:autoSpaceDE w:val="0"/>
        <w:autoSpaceDN w:val="0"/>
        <w:adjustRightInd w:val="0"/>
        <w:spacing w:after="240" w:line="240" w:lineRule="auto"/>
        <w:jc w:val="both"/>
        <w:rPr>
          <w:rFonts w:cs="Times New Roman"/>
          <w:sz w:val="24"/>
          <w:szCs w:val="24"/>
          <w:lang w:val="en-GB"/>
        </w:rPr>
      </w:pPr>
      <w:r w:rsidRPr="00115E0D">
        <w:rPr>
          <w:rFonts w:cs="Times New Roman"/>
          <w:sz w:val="24"/>
          <w:szCs w:val="24"/>
          <w:lang w:val="en-GB"/>
        </w:rPr>
        <w:t xml:space="preserve">OECD (2015). Pensions at a glance 2015: OECD and G20 indicators. </w:t>
      </w:r>
      <w:r w:rsidRPr="00115E0D">
        <w:rPr>
          <w:rFonts w:cs="Times New Roman"/>
          <w:i/>
          <w:sz w:val="24"/>
          <w:szCs w:val="24"/>
          <w:lang w:val="en-GB"/>
        </w:rPr>
        <w:t>OECD Publishing.</w:t>
      </w:r>
    </w:p>
    <w:p w14:paraId="30C306E0" w14:textId="77777777" w:rsidR="00D76ADE" w:rsidRPr="00115E0D" w:rsidRDefault="00D76ADE" w:rsidP="00A45194">
      <w:pPr>
        <w:pStyle w:val="PreformattatoHTML"/>
        <w:spacing w:after="240"/>
        <w:ind w:left="310" w:hangingChars="129" w:hanging="310"/>
        <w:jc w:val="both"/>
        <w:rPr>
          <w:rFonts w:asciiTheme="minorHAnsi" w:hAnsiTheme="minorHAnsi" w:cs="Times New Roman"/>
          <w:color w:val="222222"/>
          <w:shd w:val="clear" w:color="auto" w:fill="FFFFFF"/>
          <w:lang w:val="en-GB"/>
        </w:rPr>
      </w:pPr>
      <w:r w:rsidRPr="00115E0D">
        <w:rPr>
          <w:rFonts w:asciiTheme="minorHAnsi" w:hAnsiTheme="minorHAnsi" w:cs="Times New Roman"/>
          <w:color w:val="222222"/>
          <w:shd w:val="clear" w:color="auto" w:fill="FFFFFF"/>
          <w:lang w:val="en-GB"/>
        </w:rPr>
        <w:t>Samuelson, P. A. (1958). An exact consumption-loan model of interest with or without the social contrivance of money.</w:t>
      </w:r>
      <w:r w:rsidRPr="00115E0D">
        <w:rPr>
          <w:rStyle w:val="apple-converted-space"/>
          <w:rFonts w:asciiTheme="minorHAnsi" w:hAnsiTheme="minorHAnsi" w:cs="Times New Roman"/>
          <w:color w:val="222222"/>
          <w:shd w:val="clear" w:color="auto" w:fill="FFFFFF"/>
          <w:lang w:val="en-GB"/>
        </w:rPr>
        <w:t> </w:t>
      </w:r>
      <w:r w:rsidRPr="00115E0D">
        <w:rPr>
          <w:rFonts w:asciiTheme="minorHAnsi" w:hAnsiTheme="minorHAnsi" w:cs="Times New Roman"/>
          <w:i/>
          <w:iCs/>
          <w:color w:val="222222"/>
          <w:shd w:val="clear" w:color="auto" w:fill="FFFFFF"/>
          <w:lang w:val="en-GB"/>
        </w:rPr>
        <w:t>The journal of political economy</w:t>
      </w:r>
      <w:r w:rsidRPr="00115E0D">
        <w:rPr>
          <w:rFonts w:asciiTheme="minorHAnsi" w:hAnsiTheme="minorHAnsi" w:cs="Times New Roman"/>
          <w:color w:val="222222"/>
          <w:shd w:val="clear" w:color="auto" w:fill="FFFFFF"/>
          <w:lang w:val="en-GB"/>
        </w:rPr>
        <w:t>, 467-482.</w:t>
      </w:r>
    </w:p>
    <w:p w14:paraId="44EB988A" w14:textId="77777777" w:rsidR="00E54E47" w:rsidRPr="00115E0D" w:rsidRDefault="00D76ADE" w:rsidP="00A45194">
      <w:pPr>
        <w:spacing w:after="240" w:line="240" w:lineRule="auto"/>
        <w:ind w:left="284" w:hanging="284"/>
        <w:jc w:val="both"/>
        <w:rPr>
          <w:rFonts w:cs="Times New Roman"/>
          <w:sz w:val="24"/>
          <w:szCs w:val="24"/>
          <w:lang w:val="en-GB"/>
        </w:rPr>
      </w:pPr>
      <w:r w:rsidRPr="00115E0D">
        <w:rPr>
          <w:rFonts w:cs="Times New Roman"/>
          <w:sz w:val="24"/>
          <w:szCs w:val="24"/>
          <w:lang w:val="en-GB"/>
        </w:rPr>
        <w:t xml:space="preserve">Samuelson, </w:t>
      </w:r>
      <w:r w:rsidRPr="00115E0D">
        <w:rPr>
          <w:rFonts w:cs="Times New Roman"/>
          <w:color w:val="222222"/>
          <w:sz w:val="24"/>
          <w:szCs w:val="24"/>
          <w:shd w:val="clear" w:color="auto" w:fill="FFFFFF"/>
          <w:lang w:val="en-GB"/>
        </w:rPr>
        <w:t xml:space="preserve">P. A. </w:t>
      </w:r>
      <w:r w:rsidRPr="00115E0D">
        <w:rPr>
          <w:rFonts w:cs="Times New Roman"/>
          <w:sz w:val="24"/>
          <w:szCs w:val="24"/>
          <w:lang w:val="en-GB"/>
        </w:rPr>
        <w:t>(1975). Optimum social security in a life-cycle growth model. </w:t>
      </w:r>
      <w:r w:rsidRPr="00115E0D">
        <w:rPr>
          <w:rFonts w:cs="Times New Roman"/>
          <w:i/>
          <w:iCs/>
          <w:sz w:val="24"/>
          <w:szCs w:val="24"/>
          <w:lang w:val="en-GB"/>
        </w:rPr>
        <w:t>International Economic Review</w:t>
      </w:r>
      <w:r w:rsidR="00135C5A" w:rsidRPr="00115E0D">
        <w:rPr>
          <w:rFonts w:cs="Times New Roman"/>
          <w:sz w:val="24"/>
          <w:szCs w:val="24"/>
          <w:lang w:val="en-GB"/>
        </w:rPr>
        <w:t>, 539-544.</w:t>
      </w:r>
    </w:p>
    <w:sectPr w:rsidR="00E54E47" w:rsidRPr="00115E0D" w:rsidSect="003F3A16">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E9AE6" w14:textId="77777777" w:rsidR="008F09B5" w:rsidRDefault="008F09B5" w:rsidP="009B2D7A">
      <w:pPr>
        <w:spacing w:after="0" w:line="240" w:lineRule="auto"/>
      </w:pPr>
      <w:r>
        <w:separator/>
      </w:r>
    </w:p>
  </w:endnote>
  <w:endnote w:type="continuationSeparator" w:id="0">
    <w:p w14:paraId="586A677C" w14:textId="77777777" w:rsidR="008F09B5" w:rsidRDefault="008F09B5" w:rsidP="009B2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48539"/>
      <w:docPartObj>
        <w:docPartGallery w:val="Page Numbers (Bottom of Page)"/>
        <w:docPartUnique/>
      </w:docPartObj>
    </w:sdtPr>
    <w:sdtEndPr/>
    <w:sdtContent>
      <w:p w14:paraId="2B7DF54D" w14:textId="3714F9E3" w:rsidR="00A05560" w:rsidRDefault="00A05560">
        <w:pPr>
          <w:pStyle w:val="Pidipagina"/>
          <w:jc w:val="center"/>
        </w:pPr>
        <w:r>
          <w:fldChar w:fldCharType="begin"/>
        </w:r>
        <w:r>
          <w:instrText>PAGE   \* MERGEFORMAT</w:instrText>
        </w:r>
        <w:r>
          <w:fldChar w:fldCharType="separate"/>
        </w:r>
        <w:r w:rsidR="003D3B0D">
          <w:rPr>
            <w:noProof/>
          </w:rPr>
          <w:t>1</w:t>
        </w:r>
        <w:r>
          <w:fldChar w:fldCharType="end"/>
        </w:r>
      </w:p>
    </w:sdtContent>
  </w:sdt>
  <w:p w14:paraId="1A3867E3" w14:textId="77777777" w:rsidR="00A05560" w:rsidRDefault="00A055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838AF" w14:textId="77777777" w:rsidR="008F09B5" w:rsidRDefault="008F09B5" w:rsidP="009B2D7A">
      <w:pPr>
        <w:spacing w:after="0" w:line="240" w:lineRule="auto"/>
      </w:pPr>
      <w:r>
        <w:separator/>
      </w:r>
    </w:p>
  </w:footnote>
  <w:footnote w:type="continuationSeparator" w:id="0">
    <w:p w14:paraId="432C6DD2" w14:textId="77777777" w:rsidR="008F09B5" w:rsidRDefault="008F09B5" w:rsidP="009B2D7A">
      <w:pPr>
        <w:spacing w:after="0" w:line="240" w:lineRule="auto"/>
      </w:pPr>
      <w:r>
        <w:continuationSeparator/>
      </w:r>
    </w:p>
  </w:footnote>
  <w:footnote w:id="1">
    <w:p w14:paraId="46B28BFA" w14:textId="368F0508" w:rsidR="00A05560" w:rsidRPr="001F7AFC" w:rsidRDefault="00A05560" w:rsidP="003562CD">
      <w:pPr>
        <w:autoSpaceDE w:val="0"/>
        <w:autoSpaceDN w:val="0"/>
        <w:adjustRightInd w:val="0"/>
        <w:spacing w:after="0" w:line="240" w:lineRule="auto"/>
        <w:jc w:val="both"/>
        <w:rPr>
          <w:rFonts w:cs="Times New Roman"/>
          <w:lang w:val="en-GB"/>
        </w:rPr>
      </w:pPr>
      <w:r w:rsidRPr="001F7AFC">
        <w:rPr>
          <w:rStyle w:val="Rimandonotaapidipagina"/>
          <w:rFonts w:cs="Times New Roman"/>
          <w:lang w:val="en-GB"/>
        </w:rPr>
        <w:footnoteRef/>
      </w:r>
      <w:r w:rsidRPr="001F7AFC">
        <w:rPr>
          <w:rFonts w:cs="Times New Roman"/>
          <w:lang w:val="en-GB"/>
        </w:rPr>
        <w:t xml:space="preserve"> According to OECD (2015), the number of elderly people is projected to account for an increasing share of the total world population passing from 8% in 2015 to almost 18% by 2050, and from 16% to 27% in OECD countries. Moreover, in the OECD, the share of t</w:t>
      </w:r>
      <w:r w:rsidR="002C0AB2">
        <w:rPr>
          <w:rFonts w:cs="Times New Roman"/>
          <w:lang w:val="en-GB"/>
        </w:rPr>
        <w:t>he population older than 75</w:t>
      </w:r>
      <w:r w:rsidRPr="001F7AFC">
        <w:rPr>
          <w:rFonts w:cs="Times New Roman"/>
          <w:lang w:val="en-GB"/>
        </w:rPr>
        <w:t xml:space="preserve"> will be similar in 2050 </w:t>
      </w:r>
      <w:r w:rsidR="002C0AB2">
        <w:rPr>
          <w:rFonts w:cs="Times New Roman"/>
          <w:lang w:val="en-GB"/>
        </w:rPr>
        <w:t>to the share older than 65</w:t>
      </w:r>
      <w:r w:rsidRPr="001F7AFC">
        <w:rPr>
          <w:rFonts w:cs="Times New Roman"/>
          <w:lang w:val="en-GB"/>
        </w:rPr>
        <w:t xml:space="preserve"> today.</w:t>
      </w:r>
    </w:p>
  </w:footnote>
  <w:footnote w:id="2">
    <w:p w14:paraId="4AB0D641" w14:textId="77777777" w:rsidR="00A05560" w:rsidRPr="001F7AFC" w:rsidRDefault="00A05560" w:rsidP="003562CD">
      <w:pPr>
        <w:autoSpaceDE w:val="0"/>
        <w:autoSpaceDN w:val="0"/>
        <w:adjustRightInd w:val="0"/>
        <w:spacing w:after="0" w:line="240" w:lineRule="auto"/>
        <w:jc w:val="both"/>
        <w:rPr>
          <w:rFonts w:cs="Times New Roman"/>
          <w:lang w:val="en-GB"/>
        </w:rPr>
      </w:pPr>
      <w:r w:rsidRPr="001F7AFC">
        <w:rPr>
          <w:rStyle w:val="Rimandonotaapidipagina"/>
          <w:rFonts w:cs="Times New Roman"/>
          <w:lang w:val="en-GB"/>
        </w:rPr>
        <w:footnoteRef/>
      </w:r>
      <w:r w:rsidRPr="001F7AFC">
        <w:rPr>
          <w:rFonts w:cs="Times New Roman"/>
          <w:lang w:val="en-GB"/>
        </w:rPr>
        <w:t xml:space="preserve"> The old age dependency ratio is the ratio of older dependents (people older than 64) to the working-age population (those aged 15-64). According to OECD (2015), in 2015, the demographically oldest OECD countries were Japan and Italy with an old age dependency ratio equal to 47 and 37 respectively.</w:t>
      </w:r>
    </w:p>
  </w:footnote>
  <w:footnote w:id="3">
    <w:p w14:paraId="7D184CAF" w14:textId="77777777" w:rsidR="00A05560" w:rsidRPr="001F7AFC" w:rsidRDefault="00A05560" w:rsidP="003562CD">
      <w:pPr>
        <w:autoSpaceDE w:val="0"/>
        <w:autoSpaceDN w:val="0"/>
        <w:adjustRightInd w:val="0"/>
        <w:spacing w:after="0" w:line="240" w:lineRule="auto"/>
        <w:jc w:val="both"/>
        <w:rPr>
          <w:rFonts w:cs="Times New Roman"/>
          <w:lang w:val="en-GB"/>
        </w:rPr>
      </w:pPr>
      <w:r w:rsidRPr="001F7AFC">
        <w:rPr>
          <w:rStyle w:val="Rimandonotaapidipagina"/>
          <w:rFonts w:cs="Times New Roman"/>
          <w:lang w:val="en-GB"/>
        </w:rPr>
        <w:footnoteRef/>
      </w:r>
      <w:r w:rsidRPr="001F7AFC">
        <w:rPr>
          <w:rFonts w:cs="Times New Roman"/>
          <w:lang w:val="en-GB"/>
        </w:rPr>
        <w:t xml:space="preserve"> According to Samuelson (1958), Aaron (1966), and Samuelson (1975), the PAYG system is desirable only when each generations maintain positive real rates of return on contributions, which happens so long as real earnings growth and population growth remain positive.</w:t>
      </w:r>
    </w:p>
  </w:footnote>
  <w:footnote w:id="4">
    <w:p w14:paraId="61ADE0CF" w14:textId="78BA079B" w:rsidR="00A05560" w:rsidRPr="001F7AFC" w:rsidRDefault="00A05560" w:rsidP="003562CD">
      <w:pPr>
        <w:pStyle w:val="Testonotaapidipagina"/>
        <w:jc w:val="both"/>
        <w:rPr>
          <w:rFonts w:cs="Times New Roman"/>
          <w:sz w:val="22"/>
          <w:szCs w:val="22"/>
          <w:lang w:val="en-GB"/>
        </w:rPr>
      </w:pPr>
      <w:r w:rsidRPr="001F7AFC">
        <w:rPr>
          <w:rStyle w:val="Rimandonotaapidipagina"/>
          <w:sz w:val="22"/>
          <w:szCs w:val="22"/>
        </w:rPr>
        <w:footnoteRef/>
      </w:r>
      <w:r w:rsidRPr="001F7AFC">
        <w:rPr>
          <w:sz w:val="22"/>
          <w:szCs w:val="22"/>
        </w:rPr>
        <w:t xml:space="preserve"> </w:t>
      </w:r>
      <w:r w:rsidRPr="001F7AFC">
        <w:rPr>
          <w:rFonts w:cs="Times New Roman"/>
          <w:sz w:val="22"/>
          <w:szCs w:val="22"/>
          <w:lang w:val="en-GB"/>
        </w:rPr>
        <w:t>See among others, Feldstein (1995, 1996, 1998, 2005) and Kotlikoff (1996, 1998) and for an opposite view, Diamond (1977, 2005)</w:t>
      </w:r>
      <w:r>
        <w:rPr>
          <w:rFonts w:cs="Times New Roman"/>
          <w:sz w:val="22"/>
          <w:szCs w:val="22"/>
          <w:lang w:val="en-GB"/>
        </w:rPr>
        <w:t>,</w:t>
      </w:r>
      <w:r w:rsidRPr="001F7AFC">
        <w:rPr>
          <w:rFonts w:cs="Times New Roman"/>
          <w:sz w:val="22"/>
          <w:szCs w:val="22"/>
          <w:lang w:val="en-GB"/>
        </w:rPr>
        <w:t xml:space="preserve"> Breyer (1989), Homburg (1990)</w:t>
      </w:r>
      <w:r>
        <w:rPr>
          <w:rFonts w:cs="Times New Roman"/>
          <w:sz w:val="22"/>
          <w:szCs w:val="22"/>
          <w:lang w:val="en-GB"/>
        </w:rPr>
        <w:t>.</w:t>
      </w:r>
    </w:p>
  </w:footnote>
  <w:footnote w:id="5">
    <w:p w14:paraId="2842C3F2" w14:textId="0095E046" w:rsidR="00A05560" w:rsidRPr="001F7AFC" w:rsidRDefault="00A05560" w:rsidP="001F7AFC">
      <w:pPr>
        <w:pStyle w:val="Testonotaapidipagina"/>
        <w:jc w:val="both"/>
        <w:rPr>
          <w:rFonts w:cs="Times New Roman"/>
          <w:sz w:val="22"/>
          <w:szCs w:val="22"/>
          <w:lang w:val="en-GB"/>
        </w:rPr>
      </w:pPr>
      <w:r>
        <w:rPr>
          <w:rFonts w:cs="Times New Roman"/>
          <w:sz w:val="22"/>
          <w:szCs w:val="22"/>
          <w:lang w:val="en-GB"/>
        </w:rPr>
        <w:t xml:space="preserve"> </w:t>
      </w:r>
      <w:r w:rsidRPr="001F7AFC">
        <w:rPr>
          <w:rStyle w:val="Rimandonotaapidipagina"/>
          <w:rFonts w:cs="Times New Roman"/>
          <w:sz w:val="22"/>
          <w:szCs w:val="22"/>
          <w:lang w:val="en-GB"/>
        </w:rPr>
        <w:footnoteRef/>
      </w:r>
      <w:r w:rsidRPr="001F7AFC">
        <w:rPr>
          <w:rFonts w:cs="Times New Roman"/>
          <w:sz w:val="22"/>
          <w:szCs w:val="22"/>
          <w:lang w:val="en-GB"/>
        </w:rPr>
        <w:t xml:space="preserve"> NDC pensions were fully introduced after 1/1/1996. However, pensioners with more than 18 years of contribution at 31/12/1995 are still receiving a defined benefit pension, and pensioners with less than 18 years of contribution at 12/31/1995 are still obtaining a mixed pension, i.e. a benefit computed according to both schemes, defined benefit and NDC.</w:t>
      </w:r>
    </w:p>
  </w:footnote>
  <w:footnote w:id="6">
    <w:p w14:paraId="2463E3D2" w14:textId="77777777" w:rsidR="00A05560" w:rsidRPr="001F7AFC" w:rsidRDefault="00A05560" w:rsidP="001F7AFC">
      <w:pPr>
        <w:pStyle w:val="Testonotaapidipagina"/>
        <w:jc w:val="both"/>
        <w:rPr>
          <w:rFonts w:cs="Times New Roman"/>
          <w:sz w:val="22"/>
          <w:szCs w:val="22"/>
          <w:lang w:val="en-GB"/>
        </w:rPr>
      </w:pPr>
      <w:r w:rsidRPr="001F7AFC">
        <w:rPr>
          <w:rStyle w:val="Rimandonotaapidipagina"/>
          <w:rFonts w:cs="Times New Roman"/>
          <w:sz w:val="22"/>
          <w:szCs w:val="22"/>
          <w:lang w:val="en-GB"/>
        </w:rPr>
        <w:footnoteRef/>
      </w:r>
      <w:r w:rsidRPr="001F7AFC">
        <w:rPr>
          <w:rFonts w:cs="Times New Roman"/>
          <w:sz w:val="22"/>
          <w:szCs w:val="22"/>
          <w:lang w:val="en-GB"/>
        </w:rPr>
        <w:t xml:space="preserve"> See for example Holzmann and Palmer (2006).</w:t>
      </w:r>
    </w:p>
  </w:footnote>
  <w:footnote w:id="7">
    <w:p w14:paraId="2727BF04" w14:textId="1443C91F" w:rsidR="00A05560" w:rsidRPr="001F7AFC" w:rsidRDefault="00A05560" w:rsidP="001F7AFC">
      <w:pPr>
        <w:autoSpaceDE w:val="0"/>
        <w:autoSpaceDN w:val="0"/>
        <w:adjustRightInd w:val="0"/>
        <w:spacing w:after="0" w:line="240" w:lineRule="auto"/>
        <w:jc w:val="both"/>
        <w:rPr>
          <w:rFonts w:cs="Times New Roman"/>
          <w:lang w:val="en-GB"/>
        </w:rPr>
      </w:pPr>
      <w:r w:rsidRPr="001F7AFC">
        <w:rPr>
          <w:rStyle w:val="Rimandonotaapidipagina"/>
          <w:rFonts w:cs="Times New Roman"/>
          <w:lang w:val="en-GB"/>
        </w:rPr>
        <w:footnoteRef/>
      </w:r>
      <w:r w:rsidRPr="001F7AFC">
        <w:rPr>
          <w:rFonts w:cs="Times New Roman"/>
          <w:lang w:val="en-GB"/>
        </w:rPr>
        <w:t xml:space="preserve"> Differently from the defined benefit funded pensions, that pre-commit to pay a defined benefit no matter on the value of assets accumulated, in defined contribution </w:t>
      </w:r>
      <w:r>
        <w:rPr>
          <w:rFonts w:cs="Times New Roman"/>
          <w:lang w:val="en-GB"/>
        </w:rPr>
        <w:t xml:space="preserve">scheme, </w:t>
      </w:r>
      <w:r w:rsidRPr="001F7AFC">
        <w:rPr>
          <w:rFonts w:cs="Times New Roman"/>
          <w:lang w:val="en-GB"/>
        </w:rPr>
        <w:t>the retirement benefit, given life expectancy and the interest rate, is determined only by the amount of contributi</w:t>
      </w:r>
      <w:r w:rsidR="00636393">
        <w:rPr>
          <w:rFonts w:cs="Times New Roman"/>
          <w:lang w:val="en-GB"/>
        </w:rPr>
        <w:t>ons paid into the fund. In fact</w:t>
      </w:r>
      <w:r w:rsidRPr="001F7AFC">
        <w:rPr>
          <w:rFonts w:cs="Times New Roman"/>
          <w:lang w:val="en-GB"/>
        </w:rPr>
        <w:t xml:space="preserve">, due to the solvency risk embodied in the working mechanism of defined benefit plans, in Italy subscriptions to these schemes are no more available since April 28, 1993 (Law 124/1993). </w:t>
      </w:r>
    </w:p>
  </w:footnote>
  <w:footnote w:id="8">
    <w:p w14:paraId="3AD7BA1F" w14:textId="0A9D2C18" w:rsidR="00A05560" w:rsidRPr="001F7AFC" w:rsidRDefault="00A05560" w:rsidP="001F7AFC">
      <w:pPr>
        <w:pStyle w:val="Testonotaapidipagina"/>
        <w:jc w:val="both"/>
        <w:rPr>
          <w:rFonts w:cs="Times New Roman"/>
          <w:sz w:val="22"/>
          <w:szCs w:val="22"/>
        </w:rPr>
      </w:pPr>
      <w:r w:rsidRPr="001F7AFC">
        <w:rPr>
          <w:rStyle w:val="Rimandonotaapidipagina"/>
          <w:rFonts w:cs="Times New Roman"/>
          <w:sz w:val="22"/>
          <w:szCs w:val="22"/>
        </w:rPr>
        <w:footnoteRef/>
      </w:r>
      <w:r w:rsidRPr="001F7AFC">
        <w:rPr>
          <w:rFonts w:cs="Times New Roman"/>
          <w:sz w:val="22"/>
          <w:szCs w:val="22"/>
        </w:rPr>
        <w:t xml:space="preserve"> </w:t>
      </w:r>
      <w:r>
        <w:rPr>
          <w:rFonts w:cs="Times New Roman"/>
          <w:sz w:val="22"/>
          <w:szCs w:val="22"/>
        </w:rPr>
        <w:t>See Marè (2011).</w:t>
      </w:r>
    </w:p>
  </w:footnote>
  <w:footnote w:id="9">
    <w:p w14:paraId="010BFD8C" w14:textId="2A6DAC81" w:rsidR="00A05560" w:rsidRPr="001F7AFC" w:rsidRDefault="00A05560" w:rsidP="001F7AFC">
      <w:pPr>
        <w:pStyle w:val="Testonotaapidipagina"/>
        <w:jc w:val="both"/>
        <w:rPr>
          <w:rFonts w:cs="Times New Roman"/>
          <w:sz w:val="22"/>
          <w:szCs w:val="22"/>
          <w:lang w:val="en-US"/>
        </w:rPr>
      </w:pPr>
      <w:r w:rsidRPr="001F7AFC">
        <w:rPr>
          <w:rStyle w:val="Rimandonotaapidipagina"/>
          <w:rFonts w:cs="Times New Roman"/>
          <w:sz w:val="22"/>
          <w:szCs w:val="22"/>
        </w:rPr>
        <w:footnoteRef/>
      </w:r>
      <w:r w:rsidRPr="001F7AFC">
        <w:rPr>
          <w:rFonts w:cs="Times New Roman"/>
          <w:sz w:val="22"/>
          <w:szCs w:val="22"/>
          <w:lang w:val="en-US"/>
        </w:rPr>
        <w:t xml:space="preserve"> In Italy, the recent increases in eligibility requirements for retirement </w:t>
      </w:r>
      <w:r>
        <w:rPr>
          <w:rFonts w:cs="Times New Roman"/>
          <w:sz w:val="22"/>
          <w:szCs w:val="22"/>
          <w:lang w:val="en-US"/>
        </w:rPr>
        <w:t xml:space="preserve">should </w:t>
      </w:r>
      <w:r w:rsidRPr="001F7AFC">
        <w:rPr>
          <w:rFonts w:cs="Times New Roman"/>
          <w:sz w:val="22"/>
          <w:szCs w:val="22"/>
          <w:lang w:val="en-US"/>
        </w:rPr>
        <w:t xml:space="preserve">determine a reduction in the ratio between pension expenditure and GDP in the period up to 2029, when it </w:t>
      </w:r>
      <w:r>
        <w:rPr>
          <w:rFonts w:cs="Times New Roman"/>
          <w:sz w:val="22"/>
          <w:szCs w:val="22"/>
          <w:lang w:val="en-US"/>
        </w:rPr>
        <w:t>should reach</w:t>
      </w:r>
      <w:r w:rsidRPr="001F7AFC">
        <w:rPr>
          <w:rFonts w:cs="Times New Roman"/>
          <w:sz w:val="22"/>
          <w:szCs w:val="22"/>
          <w:lang w:val="en-US"/>
        </w:rPr>
        <w:t xml:space="preserve"> the value of 14.9%. In the following years, due to increases in the ratio of pensions to employees brought about by the aging process, the ratio rises to 15.5% in 2044. Thereafter, as a result of the full application of the NDC scheme, pension expenditure declines rapidly in terms of GDP to 13.7% in 2060 (MEF 2016).</w:t>
      </w:r>
    </w:p>
  </w:footnote>
  <w:footnote w:id="10">
    <w:p w14:paraId="440AA5DF" w14:textId="77777777" w:rsidR="00A05560" w:rsidRPr="001F7AFC" w:rsidRDefault="00A05560" w:rsidP="001F7AFC">
      <w:pPr>
        <w:pStyle w:val="Testonotaapidipagina"/>
        <w:jc w:val="both"/>
        <w:rPr>
          <w:rFonts w:cs="Times New Roman"/>
          <w:sz w:val="22"/>
          <w:szCs w:val="22"/>
          <w:lang w:val="en-GB"/>
        </w:rPr>
      </w:pPr>
      <w:r w:rsidRPr="001F7AFC">
        <w:rPr>
          <w:rStyle w:val="Rimandonotaapidipagina"/>
          <w:rFonts w:cs="Times New Roman"/>
          <w:sz w:val="22"/>
          <w:szCs w:val="22"/>
          <w:lang w:val="en-GB"/>
        </w:rPr>
        <w:footnoteRef/>
      </w:r>
      <w:r w:rsidRPr="001F7AFC">
        <w:rPr>
          <w:rFonts w:cs="Times New Roman"/>
          <w:sz w:val="22"/>
          <w:szCs w:val="22"/>
          <w:lang w:val="en-GB"/>
        </w:rPr>
        <w:t xml:space="preserve"> Own estimates of the net/gross replacement rate are in line with those of MEF (2016).</w:t>
      </w:r>
    </w:p>
  </w:footnote>
  <w:footnote w:id="11">
    <w:p w14:paraId="678A36D3" w14:textId="77777777" w:rsidR="00A05560" w:rsidRPr="001F7AFC" w:rsidRDefault="00A05560" w:rsidP="001F7AFC">
      <w:pPr>
        <w:pStyle w:val="Testonotaapidipagina"/>
        <w:jc w:val="both"/>
        <w:rPr>
          <w:rFonts w:cs="Times New Roman"/>
          <w:sz w:val="22"/>
          <w:szCs w:val="22"/>
          <w:lang w:val="en-GB"/>
        </w:rPr>
      </w:pPr>
      <w:r w:rsidRPr="001F7AFC">
        <w:rPr>
          <w:rStyle w:val="Rimandonotaapidipagina"/>
          <w:rFonts w:cs="Times New Roman"/>
          <w:sz w:val="22"/>
          <w:szCs w:val="22"/>
          <w:lang w:val="en-GB"/>
        </w:rPr>
        <w:footnoteRef/>
      </w:r>
      <w:r w:rsidRPr="001F7AFC">
        <w:rPr>
          <w:rFonts w:cs="Times New Roman"/>
          <w:sz w:val="22"/>
          <w:szCs w:val="22"/>
          <w:lang w:val="en-GB"/>
        </w:rPr>
        <w:t xml:space="preserve"> https://www.bancaditalia.it/statistiche/tematiche/indagini-famiglie-imprese/bilanci-famiglie</w:t>
      </w:r>
    </w:p>
  </w:footnote>
  <w:footnote w:id="12">
    <w:p w14:paraId="3C6627A7" w14:textId="77777777" w:rsidR="00A05560" w:rsidRPr="001F7AFC" w:rsidRDefault="00A05560" w:rsidP="001F7AFC">
      <w:pPr>
        <w:pStyle w:val="Testonotaapidipagina"/>
        <w:jc w:val="both"/>
        <w:rPr>
          <w:sz w:val="22"/>
          <w:szCs w:val="22"/>
          <w:lang w:val="en-GB"/>
        </w:rPr>
      </w:pPr>
      <w:r w:rsidRPr="001F7AFC">
        <w:rPr>
          <w:rStyle w:val="Rimandonotaapidipagina"/>
          <w:rFonts w:cs="Times New Roman"/>
          <w:sz w:val="22"/>
          <w:szCs w:val="22"/>
          <w:lang w:val="en-GB"/>
        </w:rPr>
        <w:footnoteRef/>
      </w:r>
      <w:r w:rsidRPr="001F7AFC">
        <w:rPr>
          <w:rFonts w:cs="Times New Roman"/>
          <w:sz w:val="22"/>
          <w:szCs w:val="22"/>
          <w:lang w:val="en-GB"/>
        </w:rPr>
        <w:t xml:space="preserve"> Dudel et al. (2016) use a slightly different dependent variable, namely the satisfaction with household’s income. </w:t>
      </w:r>
    </w:p>
  </w:footnote>
  <w:footnote w:id="13">
    <w:p w14:paraId="360BF3D5" w14:textId="4DE001A7" w:rsidR="00A05560" w:rsidRPr="001F7AFC" w:rsidRDefault="00A05560" w:rsidP="001F7AFC">
      <w:pPr>
        <w:pStyle w:val="Testonotaapidipagina"/>
        <w:jc w:val="both"/>
        <w:rPr>
          <w:rFonts w:cs="Times New Roman"/>
          <w:sz w:val="22"/>
          <w:szCs w:val="22"/>
          <w:lang w:val="en-US"/>
        </w:rPr>
      </w:pPr>
      <w:r w:rsidRPr="001F7AFC">
        <w:rPr>
          <w:rStyle w:val="Rimandonotaapidipagina"/>
          <w:rFonts w:cs="Times New Roman"/>
          <w:sz w:val="22"/>
          <w:szCs w:val="22"/>
          <w:lang w:val="en-GB"/>
        </w:rPr>
        <w:footnoteRef/>
      </w:r>
      <w:r w:rsidRPr="001F7AFC">
        <w:rPr>
          <w:rFonts w:cs="Times New Roman"/>
          <w:sz w:val="22"/>
          <w:szCs w:val="22"/>
          <w:lang w:val="en-GB"/>
        </w:rPr>
        <w:t xml:space="preserve"> We conduct several test</w:t>
      </w:r>
      <w:r w:rsidR="00636393">
        <w:rPr>
          <w:rFonts w:cs="Times New Roman"/>
          <w:sz w:val="22"/>
          <w:szCs w:val="22"/>
          <w:lang w:val="en-GB"/>
        </w:rPr>
        <w:t>s</w:t>
      </w:r>
      <w:r w:rsidRPr="001F7AFC">
        <w:rPr>
          <w:rFonts w:cs="Times New Roman"/>
          <w:sz w:val="22"/>
          <w:szCs w:val="22"/>
          <w:lang w:val="en-GB"/>
        </w:rPr>
        <w:t xml:space="preserve"> on the validity of the random effect model as an additional model. Results show the presence of possible unobserved heterogeneity across groups implying that the FE is preferable.</w:t>
      </w:r>
    </w:p>
  </w:footnote>
  <w:footnote w:id="14">
    <w:p w14:paraId="0C186289" w14:textId="04910485" w:rsidR="00A05560" w:rsidRPr="001F7AFC" w:rsidRDefault="00A05560" w:rsidP="001F7AFC">
      <w:pPr>
        <w:pStyle w:val="Testonotaapidipagina"/>
        <w:jc w:val="both"/>
        <w:rPr>
          <w:rFonts w:cs="Times New Roman"/>
          <w:sz w:val="22"/>
          <w:szCs w:val="22"/>
          <w:lang w:val="en-GB"/>
        </w:rPr>
      </w:pPr>
      <w:r w:rsidRPr="001F7AFC">
        <w:rPr>
          <w:rStyle w:val="Rimandonotaapidipagina"/>
          <w:rFonts w:cs="Times New Roman"/>
          <w:sz w:val="22"/>
          <w:szCs w:val="22"/>
          <w:lang w:val="en-GB"/>
        </w:rPr>
        <w:footnoteRef/>
      </w:r>
      <w:r w:rsidRPr="001F7AFC">
        <w:rPr>
          <w:rFonts w:cs="Times New Roman"/>
          <w:color w:val="000000" w:themeColor="text1"/>
          <w:sz w:val="22"/>
          <w:szCs w:val="22"/>
          <w:lang w:val="en-GB"/>
        </w:rPr>
        <w:t xml:space="preserve"> Outlier observations have been removed from the final sample in order to obtain robust coefficients’ point estimate</w:t>
      </w:r>
      <w:r>
        <w:rPr>
          <w:rFonts w:cs="Times New Roman"/>
          <w:color w:val="000000" w:themeColor="text1"/>
          <w:sz w:val="22"/>
          <w:szCs w:val="22"/>
          <w:lang w:val="en-GB"/>
        </w:rPr>
        <w:t>s. In total, we have detected 18</w:t>
      </w:r>
      <w:r w:rsidRPr="001F7AFC">
        <w:rPr>
          <w:rFonts w:cs="Times New Roman"/>
          <w:color w:val="000000" w:themeColor="text1"/>
          <w:sz w:val="22"/>
          <w:szCs w:val="22"/>
          <w:lang w:val="en-GB"/>
        </w:rPr>
        <w:t xml:space="preserve"> outliers (less than 1% of the total sample) among those observations that produce a very large positive and very negative impact of the covariates, respectively, above the 99</w:t>
      </w:r>
      <w:r w:rsidRPr="001F7AFC">
        <w:rPr>
          <w:rFonts w:cs="Times New Roman"/>
          <w:color w:val="000000" w:themeColor="text1"/>
          <w:sz w:val="22"/>
          <w:szCs w:val="22"/>
          <w:vertAlign w:val="superscript"/>
          <w:lang w:val="en-GB"/>
        </w:rPr>
        <w:t>th</w:t>
      </w:r>
      <w:r w:rsidRPr="001F7AFC">
        <w:rPr>
          <w:rFonts w:cs="Times New Roman"/>
          <w:color w:val="000000" w:themeColor="text1"/>
          <w:sz w:val="22"/>
          <w:szCs w:val="22"/>
          <w:lang w:val="en-GB"/>
        </w:rPr>
        <w:t xml:space="preserve"> percentile and below the 1</w:t>
      </w:r>
      <w:r w:rsidRPr="001F7AFC">
        <w:rPr>
          <w:rFonts w:cs="Times New Roman"/>
          <w:color w:val="000000" w:themeColor="text1"/>
          <w:sz w:val="22"/>
          <w:szCs w:val="22"/>
          <w:vertAlign w:val="superscript"/>
          <w:lang w:val="en-GB"/>
        </w:rPr>
        <w:t>th</w:t>
      </w:r>
      <w:r w:rsidRPr="001F7AFC">
        <w:rPr>
          <w:rFonts w:cs="Times New Roman"/>
          <w:color w:val="000000" w:themeColor="text1"/>
          <w:sz w:val="22"/>
          <w:szCs w:val="22"/>
          <w:lang w:val="en-GB"/>
        </w:rPr>
        <w:t xml:space="preserve"> percentile.</w:t>
      </w:r>
    </w:p>
  </w:footnote>
  <w:footnote w:id="15">
    <w:p w14:paraId="2ADBDA7F" w14:textId="665D2867" w:rsidR="00A05560" w:rsidRPr="001F7AFC" w:rsidRDefault="00A05560" w:rsidP="001F7AFC">
      <w:pPr>
        <w:pStyle w:val="Testonotaapidipagina"/>
        <w:jc w:val="both"/>
        <w:rPr>
          <w:rFonts w:cs="Times New Roman"/>
          <w:color w:val="000000" w:themeColor="text1"/>
          <w:sz w:val="22"/>
          <w:szCs w:val="22"/>
          <w:lang w:val="en-GB"/>
        </w:rPr>
      </w:pPr>
      <w:r w:rsidRPr="001F7AFC">
        <w:rPr>
          <w:rStyle w:val="Rimandonotaapidipagina"/>
          <w:rFonts w:cs="Times New Roman"/>
          <w:sz w:val="22"/>
          <w:szCs w:val="22"/>
          <w:lang w:val="en-GB"/>
        </w:rPr>
        <w:footnoteRef/>
      </w:r>
      <w:r w:rsidRPr="001F7AFC">
        <w:rPr>
          <w:rFonts w:cs="Times New Roman"/>
          <w:color w:val="000000" w:themeColor="text1"/>
          <w:sz w:val="22"/>
          <w:szCs w:val="22"/>
          <w:lang w:val="en-GB"/>
        </w:rPr>
        <w:t xml:space="preserve"> In our analysis, the </w:t>
      </w:r>
      <w:r w:rsidRPr="001F7AFC">
        <w:rPr>
          <w:rFonts w:eastAsiaTheme="minorEastAsia" w:cs="Times New Roman"/>
          <w:color w:val="000000" w:themeColor="text1"/>
          <w:sz w:val="22"/>
          <w:szCs w:val="22"/>
          <w:lang w:val="en-GB"/>
        </w:rPr>
        <w:t xml:space="preserve">pensioners are identified as those individuals </w:t>
      </w:r>
      <w:r w:rsidRPr="001F7AFC">
        <w:rPr>
          <w:rFonts w:cs="Times New Roman"/>
          <w:color w:val="000000" w:themeColor="text1"/>
          <w:sz w:val="22"/>
          <w:szCs w:val="22"/>
          <w:lang w:val="en-GB"/>
        </w:rPr>
        <w:t>entitled to either seniority or old-age pension. We explicitly exclude from the group of retirees the individuals entitled to benefits such as social pensions, survivor pensions, and war pensions, since they are not linked to the employment status. Moreover, we exclude from the group of pensioners individuals who receive disability allowances since they refer to too specific workers’ conditions. From this, we find reasonable to study only individuals retired in the sample period (200</w:t>
      </w:r>
      <w:r>
        <w:rPr>
          <w:rFonts w:cs="Times New Roman"/>
          <w:color w:val="000000" w:themeColor="text1"/>
          <w:sz w:val="22"/>
          <w:szCs w:val="22"/>
          <w:lang w:val="en-GB"/>
        </w:rPr>
        <w:t>4-2014) that are older than 50 and younger than 80.</w:t>
      </w:r>
    </w:p>
  </w:footnote>
  <w:footnote w:id="16">
    <w:p w14:paraId="01941CD5" w14:textId="609C9BAE" w:rsidR="00A05560" w:rsidRPr="001F7AFC" w:rsidRDefault="00A05560" w:rsidP="001F7AFC">
      <w:pPr>
        <w:pStyle w:val="Testonotaapidipagina"/>
        <w:jc w:val="both"/>
        <w:rPr>
          <w:rFonts w:cs="Times New Roman"/>
          <w:sz w:val="22"/>
          <w:szCs w:val="22"/>
          <w:lang w:val="en-GB"/>
        </w:rPr>
      </w:pPr>
      <w:r w:rsidRPr="001F7AFC">
        <w:rPr>
          <w:rStyle w:val="Rimandonotaapidipagina"/>
          <w:rFonts w:cs="Times New Roman"/>
          <w:sz w:val="22"/>
          <w:szCs w:val="22"/>
          <w:lang w:val="en-GB"/>
        </w:rPr>
        <w:footnoteRef/>
      </w:r>
      <w:r w:rsidRPr="001F7AFC">
        <w:rPr>
          <w:rFonts w:cs="Times New Roman"/>
          <w:sz w:val="22"/>
          <w:szCs w:val="22"/>
          <w:lang w:val="en-GB"/>
        </w:rPr>
        <w:t xml:space="preserve"> The</w:t>
      </w:r>
      <w:r>
        <w:rPr>
          <w:rFonts w:cs="Times New Roman"/>
          <w:sz w:val="22"/>
          <w:szCs w:val="22"/>
          <w:lang w:val="en-GB"/>
        </w:rPr>
        <w:t xml:space="preserve"> four</w:t>
      </w:r>
      <w:r w:rsidRPr="001F7AFC">
        <w:rPr>
          <w:rFonts w:cs="Times New Roman"/>
          <w:sz w:val="22"/>
          <w:szCs w:val="22"/>
          <w:lang w:val="en-GB"/>
        </w:rPr>
        <w:t xml:space="preserve"> wealth classes take into account the average wealth that the same individuals earned in their entire wo</w:t>
      </w:r>
      <w:r>
        <w:rPr>
          <w:rFonts w:cs="Times New Roman"/>
          <w:sz w:val="22"/>
          <w:szCs w:val="22"/>
          <w:lang w:val="en-GB"/>
        </w:rPr>
        <w:t>rking career. The first is 0-5.9</w:t>
      </w:r>
      <w:r w:rsidRPr="001F7AFC">
        <w:rPr>
          <w:rFonts w:cs="Times New Roman"/>
          <w:sz w:val="22"/>
          <w:szCs w:val="22"/>
          <w:lang w:val="en-GB"/>
        </w:rPr>
        <w:t xml:space="preserve"> tim</w:t>
      </w:r>
      <w:r>
        <w:rPr>
          <w:rFonts w:cs="Times New Roman"/>
          <w:sz w:val="22"/>
          <w:szCs w:val="22"/>
          <w:lang w:val="en-GB"/>
        </w:rPr>
        <w:t>es the income, the second is 6-11.8</w:t>
      </w:r>
      <w:r w:rsidRPr="001F7AFC">
        <w:rPr>
          <w:rFonts w:cs="Times New Roman"/>
          <w:sz w:val="22"/>
          <w:szCs w:val="22"/>
          <w:lang w:val="en-GB"/>
        </w:rPr>
        <w:t xml:space="preserve"> ti</w:t>
      </w:r>
      <w:r>
        <w:rPr>
          <w:rFonts w:cs="Times New Roman"/>
          <w:sz w:val="22"/>
          <w:szCs w:val="22"/>
          <w:lang w:val="en-GB"/>
        </w:rPr>
        <w:t>mes the income, the third is 11.9</w:t>
      </w:r>
      <w:r w:rsidRPr="001F7AFC">
        <w:rPr>
          <w:rFonts w:cs="Times New Roman"/>
          <w:sz w:val="22"/>
          <w:szCs w:val="22"/>
          <w:lang w:val="en-GB"/>
        </w:rPr>
        <w:t>-</w:t>
      </w:r>
      <w:r>
        <w:rPr>
          <w:rFonts w:cs="Times New Roman"/>
          <w:sz w:val="22"/>
          <w:szCs w:val="22"/>
          <w:lang w:val="en-GB"/>
        </w:rPr>
        <w:t>22.5</w:t>
      </w:r>
      <w:r w:rsidRPr="001F7AFC">
        <w:rPr>
          <w:rFonts w:cs="Times New Roman"/>
          <w:sz w:val="22"/>
          <w:szCs w:val="22"/>
          <w:lang w:val="en-GB"/>
        </w:rPr>
        <w:t xml:space="preserve"> times the income, and the fourth is ab</w:t>
      </w:r>
      <w:r>
        <w:rPr>
          <w:rFonts w:cs="Times New Roman"/>
          <w:sz w:val="22"/>
          <w:szCs w:val="22"/>
          <w:lang w:val="en-GB"/>
        </w:rPr>
        <w:t>ove 22.5</w:t>
      </w:r>
      <w:r w:rsidRPr="001F7AFC">
        <w:rPr>
          <w:rFonts w:cs="Times New Roman"/>
          <w:sz w:val="22"/>
          <w:szCs w:val="22"/>
          <w:lang w:val="en-GB"/>
        </w:rPr>
        <w:t xml:space="preserve"> times the income.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969"/>
    <w:multiLevelType w:val="hybridMultilevel"/>
    <w:tmpl w:val="F0688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111E77"/>
    <w:multiLevelType w:val="multilevel"/>
    <w:tmpl w:val="F454DA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8856ED9"/>
    <w:multiLevelType w:val="hybridMultilevel"/>
    <w:tmpl w:val="73366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F072FA"/>
    <w:multiLevelType w:val="hybridMultilevel"/>
    <w:tmpl w:val="880CCA7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C2560D"/>
    <w:multiLevelType w:val="multilevel"/>
    <w:tmpl w:val="4334A05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85F4098"/>
    <w:multiLevelType w:val="hybridMultilevel"/>
    <w:tmpl w:val="10C0DD5E"/>
    <w:lvl w:ilvl="0" w:tplc="0809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8C6AFD"/>
    <w:multiLevelType w:val="multilevel"/>
    <w:tmpl w:val="ADBCAB3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47FB33F9"/>
    <w:multiLevelType w:val="multilevel"/>
    <w:tmpl w:val="4DD8B4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4E17CEE"/>
    <w:multiLevelType w:val="hybridMultilevel"/>
    <w:tmpl w:val="7C764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BF3519C"/>
    <w:multiLevelType w:val="multilevel"/>
    <w:tmpl w:val="ADBCAB3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5EB477EF"/>
    <w:multiLevelType w:val="hybridMultilevel"/>
    <w:tmpl w:val="96967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1AB2159"/>
    <w:multiLevelType w:val="hybridMultilevel"/>
    <w:tmpl w:val="7FE03D3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B8065BF"/>
    <w:multiLevelType w:val="hybridMultilevel"/>
    <w:tmpl w:val="BB02D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1D42950"/>
    <w:multiLevelType w:val="hybridMultilevel"/>
    <w:tmpl w:val="32AA2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5FC15A2"/>
    <w:multiLevelType w:val="hybridMultilevel"/>
    <w:tmpl w:val="C4928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864770A"/>
    <w:multiLevelType w:val="hybridMultilevel"/>
    <w:tmpl w:val="23E09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2"/>
  </w:num>
  <w:num w:numId="5">
    <w:abstractNumId w:val="0"/>
  </w:num>
  <w:num w:numId="6">
    <w:abstractNumId w:val="10"/>
  </w:num>
  <w:num w:numId="7">
    <w:abstractNumId w:val="3"/>
  </w:num>
  <w:num w:numId="8">
    <w:abstractNumId w:val="15"/>
  </w:num>
  <w:num w:numId="9">
    <w:abstractNumId w:val="13"/>
  </w:num>
  <w:num w:numId="10">
    <w:abstractNumId w:val="14"/>
  </w:num>
  <w:num w:numId="11">
    <w:abstractNumId w:val="4"/>
  </w:num>
  <w:num w:numId="12">
    <w:abstractNumId w:val="1"/>
  </w:num>
  <w:num w:numId="13">
    <w:abstractNumId w:val="7"/>
  </w:num>
  <w:num w:numId="14">
    <w:abstractNumId w:val="1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9D"/>
    <w:rsid w:val="00007687"/>
    <w:rsid w:val="00007FCD"/>
    <w:rsid w:val="000176F4"/>
    <w:rsid w:val="00022499"/>
    <w:rsid w:val="00027300"/>
    <w:rsid w:val="000328C8"/>
    <w:rsid w:val="00041046"/>
    <w:rsid w:val="00041B68"/>
    <w:rsid w:val="00045F07"/>
    <w:rsid w:val="00047974"/>
    <w:rsid w:val="00047E94"/>
    <w:rsid w:val="000516C5"/>
    <w:rsid w:val="00053B98"/>
    <w:rsid w:val="00056A53"/>
    <w:rsid w:val="00057660"/>
    <w:rsid w:val="00060AB7"/>
    <w:rsid w:val="00066952"/>
    <w:rsid w:val="00072183"/>
    <w:rsid w:val="000724B2"/>
    <w:rsid w:val="00073647"/>
    <w:rsid w:val="00075DDF"/>
    <w:rsid w:val="00082AEE"/>
    <w:rsid w:val="00092F39"/>
    <w:rsid w:val="00095D99"/>
    <w:rsid w:val="000A078B"/>
    <w:rsid w:val="000A0A77"/>
    <w:rsid w:val="000A2AD5"/>
    <w:rsid w:val="000B028E"/>
    <w:rsid w:val="000B0F68"/>
    <w:rsid w:val="000B500A"/>
    <w:rsid w:val="000C17A4"/>
    <w:rsid w:val="000C2F6B"/>
    <w:rsid w:val="000C4BBC"/>
    <w:rsid w:val="000C63E2"/>
    <w:rsid w:val="000C6693"/>
    <w:rsid w:val="000D0D9F"/>
    <w:rsid w:val="000E27CE"/>
    <w:rsid w:val="000E3E65"/>
    <w:rsid w:val="000E5183"/>
    <w:rsid w:val="000F4519"/>
    <w:rsid w:val="000F4DEC"/>
    <w:rsid w:val="00100206"/>
    <w:rsid w:val="00102CD8"/>
    <w:rsid w:val="001073FD"/>
    <w:rsid w:val="00115E0D"/>
    <w:rsid w:val="00120353"/>
    <w:rsid w:val="00121ED7"/>
    <w:rsid w:val="0012300C"/>
    <w:rsid w:val="001329DC"/>
    <w:rsid w:val="00135C5A"/>
    <w:rsid w:val="001401A9"/>
    <w:rsid w:val="00140F58"/>
    <w:rsid w:val="001442DE"/>
    <w:rsid w:val="0016057F"/>
    <w:rsid w:val="0016091F"/>
    <w:rsid w:val="00161760"/>
    <w:rsid w:val="001622A3"/>
    <w:rsid w:val="00163CFE"/>
    <w:rsid w:val="00164116"/>
    <w:rsid w:val="001769E6"/>
    <w:rsid w:val="00180376"/>
    <w:rsid w:val="001828B1"/>
    <w:rsid w:val="0018448D"/>
    <w:rsid w:val="00184D19"/>
    <w:rsid w:val="00190D1D"/>
    <w:rsid w:val="0019331C"/>
    <w:rsid w:val="001A097D"/>
    <w:rsid w:val="001A2B79"/>
    <w:rsid w:val="001B75DB"/>
    <w:rsid w:val="001C6C01"/>
    <w:rsid w:val="001C77A3"/>
    <w:rsid w:val="001D05E0"/>
    <w:rsid w:val="001F010B"/>
    <w:rsid w:val="001F4D18"/>
    <w:rsid w:val="001F7AFC"/>
    <w:rsid w:val="00201132"/>
    <w:rsid w:val="00206810"/>
    <w:rsid w:val="00211AEA"/>
    <w:rsid w:val="00222506"/>
    <w:rsid w:val="002231E2"/>
    <w:rsid w:val="002368FB"/>
    <w:rsid w:val="002374E4"/>
    <w:rsid w:val="00244947"/>
    <w:rsid w:val="002461F5"/>
    <w:rsid w:val="00246EB5"/>
    <w:rsid w:val="002475A7"/>
    <w:rsid w:val="002575B9"/>
    <w:rsid w:val="00260B60"/>
    <w:rsid w:val="00263FE3"/>
    <w:rsid w:val="00264108"/>
    <w:rsid w:val="00270AE9"/>
    <w:rsid w:val="00272604"/>
    <w:rsid w:val="00274287"/>
    <w:rsid w:val="00276661"/>
    <w:rsid w:val="00277BA2"/>
    <w:rsid w:val="00280C47"/>
    <w:rsid w:val="002844B2"/>
    <w:rsid w:val="0029569C"/>
    <w:rsid w:val="00295973"/>
    <w:rsid w:val="002B7F3B"/>
    <w:rsid w:val="002C00A3"/>
    <w:rsid w:val="002C0AB2"/>
    <w:rsid w:val="002C1943"/>
    <w:rsid w:val="002D66F8"/>
    <w:rsid w:val="002D6AEC"/>
    <w:rsid w:val="002D7522"/>
    <w:rsid w:val="002E1B20"/>
    <w:rsid w:val="002E281D"/>
    <w:rsid w:val="002E2BE3"/>
    <w:rsid w:val="002E577C"/>
    <w:rsid w:val="002F0183"/>
    <w:rsid w:val="002F19D4"/>
    <w:rsid w:val="00300BED"/>
    <w:rsid w:val="003025BD"/>
    <w:rsid w:val="003102BB"/>
    <w:rsid w:val="003132BA"/>
    <w:rsid w:val="00321CFD"/>
    <w:rsid w:val="00323E45"/>
    <w:rsid w:val="00325F5C"/>
    <w:rsid w:val="003273C3"/>
    <w:rsid w:val="0033228B"/>
    <w:rsid w:val="003353E7"/>
    <w:rsid w:val="0033546B"/>
    <w:rsid w:val="00337F15"/>
    <w:rsid w:val="00345541"/>
    <w:rsid w:val="00351666"/>
    <w:rsid w:val="003532B9"/>
    <w:rsid w:val="00354805"/>
    <w:rsid w:val="003562CD"/>
    <w:rsid w:val="00366F8E"/>
    <w:rsid w:val="00372B12"/>
    <w:rsid w:val="00375BB7"/>
    <w:rsid w:val="003762A6"/>
    <w:rsid w:val="00392C14"/>
    <w:rsid w:val="00392FC9"/>
    <w:rsid w:val="0039332E"/>
    <w:rsid w:val="00395D75"/>
    <w:rsid w:val="00395F87"/>
    <w:rsid w:val="003962C1"/>
    <w:rsid w:val="003A65F2"/>
    <w:rsid w:val="003A7E12"/>
    <w:rsid w:val="003B1034"/>
    <w:rsid w:val="003B3D6A"/>
    <w:rsid w:val="003B7234"/>
    <w:rsid w:val="003C2812"/>
    <w:rsid w:val="003C4728"/>
    <w:rsid w:val="003D0E77"/>
    <w:rsid w:val="003D3B0D"/>
    <w:rsid w:val="003D625D"/>
    <w:rsid w:val="003E2EF9"/>
    <w:rsid w:val="003E34CA"/>
    <w:rsid w:val="003E4950"/>
    <w:rsid w:val="003E5A72"/>
    <w:rsid w:val="003E63C4"/>
    <w:rsid w:val="003F3A16"/>
    <w:rsid w:val="003F3FCE"/>
    <w:rsid w:val="004040F4"/>
    <w:rsid w:val="00405F9D"/>
    <w:rsid w:val="00410AC8"/>
    <w:rsid w:val="00411534"/>
    <w:rsid w:val="0041499D"/>
    <w:rsid w:val="00422750"/>
    <w:rsid w:val="00424FBA"/>
    <w:rsid w:val="0042581C"/>
    <w:rsid w:val="00431E81"/>
    <w:rsid w:val="00445300"/>
    <w:rsid w:val="00455843"/>
    <w:rsid w:val="00460234"/>
    <w:rsid w:val="004629D0"/>
    <w:rsid w:val="00465DE2"/>
    <w:rsid w:val="00466186"/>
    <w:rsid w:val="004665D2"/>
    <w:rsid w:val="00470F41"/>
    <w:rsid w:val="004740BD"/>
    <w:rsid w:val="00481BBE"/>
    <w:rsid w:val="00485507"/>
    <w:rsid w:val="00492C4F"/>
    <w:rsid w:val="00493DAD"/>
    <w:rsid w:val="004A18D6"/>
    <w:rsid w:val="004A66A2"/>
    <w:rsid w:val="004C2A60"/>
    <w:rsid w:val="004D16E5"/>
    <w:rsid w:val="004D2E5C"/>
    <w:rsid w:val="004D3283"/>
    <w:rsid w:val="004D3856"/>
    <w:rsid w:val="004F30DA"/>
    <w:rsid w:val="004F779D"/>
    <w:rsid w:val="004F7F87"/>
    <w:rsid w:val="00500741"/>
    <w:rsid w:val="00503DB9"/>
    <w:rsid w:val="0050547B"/>
    <w:rsid w:val="00517D93"/>
    <w:rsid w:val="00517F2F"/>
    <w:rsid w:val="0052080F"/>
    <w:rsid w:val="00525840"/>
    <w:rsid w:val="00526159"/>
    <w:rsid w:val="00532093"/>
    <w:rsid w:val="005324DF"/>
    <w:rsid w:val="00535EC4"/>
    <w:rsid w:val="005377AE"/>
    <w:rsid w:val="00541CDE"/>
    <w:rsid w:val="005466FF"/>
    <w:rsid w:val="005525C5"/>
    <w:rsid w:val="00553A8C"/>
    <w:rsid w:val="00553F80"/>
    <w:rsid w:val="00557E98"/>
    <w:rsid w:val="005626BC"/>
    <w:rsid w:val="005627FD"/>
    <w:rsid w:val="005645B7"/>
    <w:rsid w:val="00565A85"/>
    <w:rsid w:val="0057548C"/>
    <w:rsid w:val="0058484C"/>
    <w:rsid w:val="00584B65"/>
    <w:rsid w:val="00594FD0"/>
    <w:rsid w:val="005A273B"/>
    <w:rsid w:val="005A6491"/>
    <w:rsid w:val="005B1841"/>
    <w:rsid w:val="005B2D43"/>
    <w:rsid w:val="005B6E5B"/>
    <w:rsid w:val="005B6EFA"/>
    <w:rsid w:val="005C0517"/>
    <w:rsid w:val="005C1C29"/>
    <w:rsid w:val="005C7921"/>
    <w:rsid w:val="005D160E"/>
    <w:rsid w:val="005D314E"/>
    <w:rsid w:val="005D6664"/>
    <w:rsid w:val="005E4AC4"/>
    <w:rsid w:val="005E7F14"/>
    <w:rsid w:val="005F51A7"/>
    <w:rsid w:val="00606B58"/>
    <w:rsid w:val="00611750"/>
    <w:rsid w:val="0061192A"/>
    <w:rsid w:val="006140A9"/>
    <w:rsid w:val="00621C93"/>
    <w:rsid w:val="006238DC"/>
    <w:rsid w:val="0062588E"/>
    <w:rsid w:val="00630557"/>
    <w:rsid w:val="00636393"/>
    <w:rsid w:val="006409C4"/>
    <w:rsid w:val="00641007"/>
    <w:rsid w:val="006411E3"/>
    <w:rsid w:val="00643FF2"/>
    <w:rsid w:val="006446D0"/>
    <w:rsid w:val="00651C77"/>
    <w:rsid w:val="00654C80"/>
    <w:rsid w:val="00655E6C"/>
    <w:rsid w:val="006572F1"/>
    <w:rsid w:val="00660AD7"/>
    <w:rsid w:val="00661A5A"/>
    <w:rsid w:val="0066379E"/>
    <w:rsid w:val="00665E83"/>
    <w:rsid w:val="00667A88"/>
    <w:rsid w:val="00671B26"/>
    <w:rsid w:val="006724EA"/>
    <w:rsid w:val="006809BE"/>
    <w:rsid w:val="00680E46"/>
    <w:rsid w:val="00684A24"/>
    <w:rsid w:val="00686E3D"/>
    <w:rsid w:val="00695E74"/>
    <w:rsid w:val="00697C0D"/>
    <w:rsid w:val="006A1E83"/>
    <w:rsid w:val="006A310C"/>
    <w:rsid w:val="006A3184"/>
    <w:rsid w:val="006A3F70"/>
    <w:rsid w:val="006A51A0"/>
    <w:rsid w:val="006A6417"/>
    <w:rsid w:val="006A6521"/>
    <w:rsid w:val="006A6CED"/>
    <w:rsid w:val="006B021B"/>
    <w:rsid w:val="006B420A"/>
    <w:rsid w:val="006B42D5"/>
    <w:rsid w:val="006B5DA0"/>
    <w:rsid w:val="006C3A16"/>
    <w:rsid w:val="006D0EAF"/>
    <w:rsid w:val="006D4F53"/>
    <w:rsid w:val="006D5DDE"/>
    <w:rsid w:val="006E2366"/>
    <w:rsid w:val="006E319E"/>
    <w:rsid w:val="00717CC0"/>
    <w:rsid w:val="00723449"/>
    <w:rsid w:val="00730CFC"/>
    <w:rsid w:val="00731CE4"/>
    <w:rsid w:val="007329C5"/>
    <w:rsid w:val="00733945"/>
    <w:rsid w:val="00734D79"/>
    <w:rsid w:val="007357C5"/>
    <w:rsid w:val="00736A03"/>
    <w:rsid w:val="00740BCD"/>
    <w:rsid w:val="0074713C"/>
    <w:rsid w:val="00751356"/>
    <w:rsid w:val="00752992"/>
    <w:rsid w:val="0075341C"/>
    <w:rsid w:val="00756F21"/>
    <w:rsid w:val="0076480D"/>
    <w:rsid w:val="0078030E"/>
    <w:rsid w:val="0078262D"/>
    <w:rsid w:val="0078281F"/>
    <w:rsid w:val="00785E6A"/>
    <w:rsid w:val="00794819"/>
    <w:rsid w:val="00797125"/>
    <w:rsid w:val="007A5E9C"/>
    <w:rsid w:val="007A75BD"/>
    <w:rsid w:val="007B53F2"/>
    <w:rsid w:val="007B6897"/>
    <w:rsid w:val="007C1580"/>
    <w:rsid w:val="007C2A75"/>
    <w:rsid w:val="007C706E"/>
    <w:rsid w:val="007C71AE"/>
    <w:rsid w:val="007D0195"/>
    <w:rsid w:val="007D0D34"/>
    <w:rsid w:val="007D48C5"/>
    <w:rsid w:val="007D5B1D"/>
    <w:rsid w:val="007E2D32"/>
    <w:rsid w:val="007E6FEF"/>
    <w:rsid w:val="007F6242"/>
    <w:rsid w:val="00800290"/>
    <w:rsid w:val="00811B17"/>
    <w:rsid w:val="0081661F"/>
    <w:rsid w:val="00816717"/>
    <w:rsid w:val="0082185F"/>
    <w:rsid w:val="00823F1D"/>
    <w:rsid w:val="0082637C"/>
    <w:rsid w:val="00832BE1"/>
    <w:rsid w:val="008363BE"/>
    <w:rsid w:val="00840B1C"/>
    <w:rsid w:val="00840FCA"/>
    <w:rsid w:val="008417A4"/>
    <w:rsid w:val="00846837"/>
    <w:rsid w:val="00854BD5"/>
    <w:rsid w:val="0086072B"/>
    <w:rsid w:val="0086389F"/>
    <w:rsid w:val="00864761"/>
    <w:rsid w:val="00867B59"/>
    <w:rsid w:val="00871606"/>
    <w:rsid w:val="0087647D"/>
    <w:rsid w:val="0088084B"/>
    <w:rsid w:val="00881676"/>
    <w:rsid w:val="00881C77"/>
    <w:rsid w:val="008947A3"/>
    <w:rsid w:val="008957FB"/>
    <w:rsid w:val="008A1440"/>
    <w:rsid w:val="008A29F6"/>
    <w:rsid w:val="008A2DD4"/>
    <w:rsid w:val="008A57DE"/>
    <w:rsid w:val="008B5D4A"/>
    <w:rsid w:val="008C50C7"/>
    <w:rsid w:val="008C6573"/>
    <w:rsid w:val="008D08D1"/>
    <w:rsid w:val="008D0A45"/>
    <w:rsid w:val="008D3E78"/>
    <w:rsid w:val="008D5705"/>
    <w:rsid w:val="008D5B40"/>
    <w:rsid w:val="008E1527"/>
    <w:rsid w:val="008E6560"/>
    <w:rsid w:val="008F09B5"/>
    <w:rsid w:val="00901A8B"/>
    <w:rsid w:val="00906BB0"/>
    <w:rsid w:val="00911674"/>
    <w:rsid w:val="00911B93"/>
    <w:rsid w:val="009143C0"/>
    <w:rsid w:val="0093342D"/>
    <w:rsid w:val="00934E79"/>
    <w:rsid w:val="009414E1"/>
    <w:rsid w:val="00946695"/>
    <w:rsid w:val="00947101"/>
    <w:rsid w:val="00953078"/>
    <w:rsid w:val="00955873"/>
    <w:rsid w:val="009569D0"/>
    <w:rsid w:val="00964542"/>
    <w:rsid w:val="009808F3"/>
    <w:rsid w:val="00981743"/>
    <w:rsid w:val="0098274A"/>
    <w:rsid w:val="00983048"/>
    <w:rsid w:val="00983A70"/>
    <w:rsid w:val="00997DCD"/>
    <w:rsid w:val="009B09F3"/>
    <w:rsid w:val="009B29C6"/>
    <w:rsid w:val="009B2D7A"/>
    <w:rsid w:val="009B751A"/>
    <w:rsid w:val="009B7899"/>
    <w:rsid w:val="009C017A"/>
    <w:rsid w:val="009C4A1C"/>
    <w:rsid w:val="009C7105"/>
    <w:rsid w:val="009C7411"/>
    <w:rsid w:val="009D0633"/>
    <w:rsid w:val="009D2924"/>
    <w:rsid w:val="009D4EF0"/>
    <w:rsid w:val="009E2A6F"/>
    <w:rsid w:val="009E3A2B"/>
    <w:rsid w:val="009E64CA"/>
    <w:rsid w:val="00A05560"/>
    <w:rsid w:val="00A0678D"/>
    <w:rsid w:val="00A0721C"/>
    <w:rsid w:val="00A0723E"/>
    <w:rsid w:val="00A0762C"/>
    <w:rsid w:val="00A0784E"/>
    <w:rsid w:val="00A11390"/>
    <w:rsid w:val="00A268BA"/>
    <w:rsid w:val="00A27E54"/>
    <w:rsid w:val="00A3158C"/>
    <w:rsid w:val="00A368B2"/>
    <w:rsid w:val="00A40EBF"/>
    <w:rsid w:val="00A40FB9"/>
    <w:rsid w:val="00A45194"/>
    <w:rsid w:val="00A516E0"/>
    <w:rsid w:val="00A55538"/>
    <w:rsid w:val="00A6447A"/>
    <w:rsid w:val="00A66A17"/>
    <w:rsid w:val="00A66DA8"/>
    <w:rsid w:val="00A72A0C"/>
    <w:rsid w:val="00A8286A"/>
    <w:rsid w:val="00A92868"/>
    <w:rsid w:val="00A9417A"/>
    <w:rsid w:val="00AA2168"/>
    <w:rsid w:val="00AA2F69"/>
    <w:rsid w:val="00AA3138"/>
    <w:rsid w:val="00AA6E2E"/>
    <w:rsid w:val="00AA7C86"/>
    <w:rsid w:val="00AC100B"/>
    <w:rsid w:val="00AD4F9A"/>
    <w:rsid w:val="00AE0376"/>
    <w:rsid w:val="00AE6192"/>
    <w:rsid w:val="00AE7521"/>
    <w:rsid w:val="00AE7F74"/>
    <w:rsid w:val="00AF174E"/>
    <w:rsid w:val="00AF7CBE"/>
    <w:rsid w:val="00B16EEB"/>
    <w:rsid w:val="00B249AB"/>
    <w:rsid w:val="00B27F4B"/>
    <w:rsid w:val="00B337B3"/>
    <w:rsid w:val="00B3732F"/>
    <w:rsid w:val="00B401FF"/>
    <w:rsid w:val="00B41C30"/>
    <w:rsid w:val="00B50084"/>
    <w:rsid w:val="00B55C64"/>
    <w:rsid w:val="00B7055E"/>
    <w:rsid w:val="00B752F7"/>
    <w:rsid w:val="00B839AF"/>
    <w:rsid w:val="00B8707F"/>
    <w:rsid w:val="00B96CA8"/>
    <w:rsid w:val="00B978B8"/>
    <w:rsid w:val="00BA1702"/>
    <w:rsid w:val="00BA72BB"/>
    <w:rsid w:val="00BB009A"/>
    <w:rsid w:val="00BB19D2"/>
    <w:rsid w:val="00BB1E33"/>
    <w:rsid w:val="00BB1F8E"/>
    <w:rsid w:val="00BC4FF3"/>
    <w:rsid w:val="00BC5F74"/>
    <w:rsid w:val="00BC699E"/>
    <w:rsid w:val="00BD4333"/>
    <w:rsid w:val="00BE01B9"/>
    <w:rsid w:val="00BE250A"/>
    <w:rsid w:val="00BF5309"/>
    <w:rsid w:val="00BF74D3"/>
    <w:rsid w:val="00C01821"/>
    <w:rsid w:val="00C11E60"/>
    <w:rsid w:val="00C124B9"/>
    <w:rsid w:val="00C13829"/>
    <w:rsid w:val="00C14AC8"/>
    <w:rsid w:val="00C20981"/>
    <w:rsid w:val="00C273B2"/>
    <w:rsid w:val="00C43DB7"/>
    <w:rsid w:val="00C6253A"/>
    <w:rsid w:val="00C71335"/>
    <w:rsid w:val="00C7250B"/>
    <w:rsid w:val="00C72567"/>
    <w:rsid w:val="00C737AE"/>
    <w:rsid w:val="00C912C1"/>
    <w:rsid w:val="00C95037"/>
    <w:rsid w:val="00C9624A"/>
    <w:rsid w:val="00C96C44"/>
    <w:rsid w:val="00CA1A9A"/>
    <w:rsid w:val="00CA522D"/>
    <w:rsid w:val="00CB2D09"/>
    <w:rsid w:val="00CC421C"/>
    <w:rsid w:val="00CC707A"/>
    <w:rsid w:val="00CD0832"/>
    <w:rsid w:val="00CD14FE"/>
    <w:rsid w:val="00CD340F"/>
    <w:rsid w:val="00CD3B04"/>
    <w:rsid w:val="00CD5584"/>
    <w:rsid w:val="00CE0C14"/>
    <w:rsid w:val="00CE41EA"/>
    <w:rsid w:val="00CE52D7"/>
    <w:rsid w:val="00CF1BD2"/>
    <w:rsid w:val="00CF47A3"/>
    <w:rsid w:val="00D022DE"/>
    <w:rsid w:val="00D0246A"/>
    <w:rsid w:val="00D0266A"/>
    <w:rsid w:val="00D27B7F"/>
    <w:rsid w:val="00D35F04"/>
    <w:rsid w:val="00D41A37"/>
    <w:rsid w:val="00D51365"/>
    <w:rsid w:val="00D51EC8"/>
    <w:rsid w:val="00D57BF6"/>
    <w:rsid w:val="00D62023"/>
    <w:rsid w:val="00D64706"/>
    <w:rsid w:val="00D7018B"/>
    <w:rsid w:val="00D75046"/>
    <w:rsid w:val="00D76ADE"/>
    <w:rsid w:val="00D83707"/>
    <w:rsid w:val="00D86618"/>
    <w:rsid w:val="00D92BBC"/>
    <w:rsid w:val="00DB47C3"/>
    <w:rsid w:val="00DB4E8E"/>
    <w:rsid w:val="00DC0232"/>
    <w:rsid w:val="00DC0342"/>
    <w:rsid w:val="00DC2FA0"/>
    <w:rsid w:val="00DC6304"/>
    <w:rsid w:val="00DC6D09"/>
    <w:rsid w:val="00DD0BB3"/>
    <w:rsid w:val="00DD30D3"/>
    <w:rsid w:val="00DF36AA"/>
    <w:rsid w:val="00E00B4C"/>
    <w:rsid w:val="00E101F6"/>
    <w:rsid w:val="00E11582"/>
    <w:rsid w:val="00E1542B"/>
    <w:rsid w:val="00E20E1B"/>
    <w:rsid w:val="00E31F8D"/>
    <w:rsid w:val="00E3407B"/>
    <w:rsid w:val="00E4093B"/>
    <w:rsid w:val="00E4146E"/>
    <w:rsid w:val="00E423E6"/>
    <w:rsid w:val="00E43B1F"/>
    <w:rsid w:val="00E460B1"/>
    <w:rsid w:val="00E47516"/>
    <w:rsid w:val="00E503F1"/>
    <w:rsid w:val="00E53F1D"/>
    <w:rsid w:val="00E54E47"/>
    <w:rsid w:val="00E55794"/>
    <w:rsid w:val="00E61B79"/>
    <w:rsid w:val="00E620D1"/>
    <w:rsid w:val="00E63F4F"/>
    <w:rsid w:val="00E65578"/>
    <w:rsid w:val="00E67C30"/>
    <w:rsid w:val="00E74D15"/>
    <w:rsid w:val="00E775D6"/>
    <w:rsid w:val="00E82E54"/>
    <w:rsid w:val="00E90B47"/>
    <w:rsid w:val="00E915B0"/>
    <w:rsid w:val="00EA3516"/>
    <w:rsid w:val="00EA4C2D"/>
    <w:rsid w:val="00EA5C83"/>
    <w:rsid w:val="00EA62F5"/>
    <w:rsid w:val="00EA768A"/>
    <w:rsid w:val="00EB5F62"/>
    <w:rsid w:val="00EB6446"/>
    <w:rsid w:val="00EC2D83"/>
    <w:rsid w:val="00EC407E"/>
    <w:rsid w:val="00EC455F"/>
    <w:rsid w:val="00EC5B64"/>
    <w:rsid w:val="00EC600E"/>
    <w:rsid w:val="00EC7AB5"/>
    <w:rsid w:val="00ED1528"/>
    <w:rsid w:val="00ED523B"/>
    <w:rsid w:val="00EE3F59"/>
    <w:rsid w:val="00EF4146"/>
    <w:rsid w:val="00EF58FA"/>
    <w:rsid w:val="00EF595D"/>
    <w:rsid w:val="00F07E05"/>
    <w:rsid w:val="00F1434C"/>
    <w:rsid w:val="00F15FCA"/>
    <w:rsid w:val="00F169FC"/>
    <w:rsid w:val="00F1714B"/>
    <w:rsid w:val="00F205A8"/>
    <w:rsid w:val="00F21E8E"/>
    <w:rsid w:val="00F259CB"/>
    <w:rsid w:val="00F26FDD"/>
    <w:rsid w:val="00F30510"/>
    <w:rsid w:val="00F314B6"/>
    <w:rsid w:val="00F35932"/>
    <w:rsid w:val="00F3761C"/>
    <w:rsid w:val="00F37ABC"/>
    <w:rsid w:val="00F436B8"/>
    <w:rsid w:val="00F474A6"/>
    <w:rsid w:val="00F517D5"/>
    <w:rsid w:val="00F51E1D"/>
    <w:rsid w:val="00F56D6C"/>
    <w:rsid w:val="00F617E5"/>
    <w:rsid w:val="00F61F57"/>
    <w:rsid w:val="00F64213"/>
    <w:rsid w:val="00F65175"/>
    <w:rsid w:val="00F66587"/>
    <w:rsid w:val="00F72AE1"/>
    <w:rsid w:val="00F7416D"/>
    <w:rsid w:val="00F90113"/>
    <w:rsid w:val="00F945A2"/>
    <w:rsid w:val="00F94619"/>
    <w:rsid w:val="00F97660"/>
    <w:rsid w:val="00FC7FE9"/>
    <w:rsid w:val="00FD2669"/>
    <w:rsid w:val="00FD6C50"/>
    <w:rsid w:val="00FE0A45"/>
    <w:rsid w:val="00FE3446"/>
    <w:rsid w:val="00FE3D11"/>
    <w:rsid w:val="00FF3853"/>
    <w:rsid w:val="00FF39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7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351666"/>
    <w:pPr>
      <w:keepNext/>
      <w:keepLines/>
      <w:spacing w:before="40" w:after="0" w:line="240" w:lineRule="auto"/>
      <w:outlineLvl w:val="1"/>
    </w:pPr>
    <w:rPr>
      <w:rFonts w:asciiTheme="majorHAnsi" w:eastAsiaTheme="majorEastAsia" w:hAnsiTheme="majorHAnsi" w:cstheme="majorBidi"/>
      <w:color w:val="A5A5A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5F9D"/>
    <w:pPr>
      <w:ind w:left="720"/>
      <w:contextualSpacing/>
    </w:pPr>
  </w:style>
  <w:style w:type="paragraph" w:styleId="NormaleWeb">
    <w:name w:val="Normal (Web)"/>
    <w:basedOn w:val="Normale"/>
    <w:uiPriority w:val="99"/>
    <w:unhideWhenUsed/>
    <w:rsid w:val="001203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9B2D7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B2D7A"/>
    <w:rPr>
      <w:sz w:val="20"/>
      <w:szCs w:val="20"/>
    </w:rPr>
  </w:style>
  <w:style w:type="character" w:styleId="Rimandonotaapidipagina">
    <w:name w:val="footnote reference"/>
    <w:basedOn w:val="Carpredefinitoparagrafo"/>
    <w:unhideWhenUsed/>
    <w:rsid w:val="009B2D7A"/>
    <w:rPr>
      <w:vertAlign w:val="superscript"/>
    </w:rPr>
  </w:style>
  <w:style w:type="table" w:customStyle="1" w:styleId="Tabellaelenco1chiara-colore11">
    <w:name w:val="Tabella elenco 1 chiara - colore 11"/>
    <w:basedOn w:val="Tabellanormale"/>
    <w:uiPriority w:val="46"/>
    <w:rsid w:val="00E67C30"/>
    <w:pPr>
      <w:spacing w:after="0" w:line="240" w:lineRule="auto"/>
    </w:pPr>
    <w:rPr>
      <w:rFonts w:eastAsiaTheme="minorEastAsia"/>
    </w:r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styleId="Testosegnaposto">
    <w:name w:val="Placeholder Text"/>
    <w:basedOn w:val="Carpredefinitoparagrafo"/>
    <w:uiPriority w:val="99"/>
    <w:semiHidden/>
    <w:rsid w:val="006411E3"/>
    <w:rPr>
      <w:color w:val="808080"/>
    </w:rPr>
  </w:style>
  <w:style w:type="table" w:styleId="Grigliatabella">
    <w:name w:val="Table Grid"/>
    <w:basedOn w:val="Tabellanormale"/>
    <w:uiPriority w:val="39"/>
    <w:rsid w:val="0035166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516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1666"/>
  </w:style>
  <w:style w:type="paragraph" w:styleId="Pidipagina">
    <w:name w:val="footer"/>
    <w:basedOn w:val="Normale"/>
    <w:link w:val="PidipaginaCarattere"/>
    <w:uiPriority w:val="99"/>
    <w:unhideWhenUsed/>
    <w:rsid w:val="003516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1666"/>
  </w:style>
  <w:style w:type="character" w:customStyle="1" w:styleId="Titolo2Carattere">
    <w:name w:val="Titolo 2 Carattere"/>
    <w:basedOn w:val="Carpredefinitoparagrafo"/>
    <w:link w:val="Titolo2"/>
    <w:uiPriority w:val="9"/>
    <w:rsid w:val="00351666"/>
    <w:rPr>
      <w:rFonts w:asciiTheme="majorHAnsi" w:eastAsiaTheme="majorEastAsia" w:hAnsiTheme="majorHAnsi" w:cstheme="majorBidi"/>
      <w:color w:val="A5A5A5" w:themeColor="accent1" w:themeShade="BF"/>
      <w:sz w:val="32"/>
      <w:szCs w:val="32"/>
    </w:rPr>
  </w:style>
  <w:style w:type="paragraph" w:styleId="PreformattatoHTML">
    <w:name w:val="HTML Preformatted"/>
    <w:basedOn w:val="Normale"/>
    <w:link w:val="PreformattatoHTMLCarattere"/>
    <w:rsid w:val="00D7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lang w:val="en-US" w:eastAsia="zh-CN"/>
    </w:rPr>
  </w:style>
  <w:style w:type="character" w:customStyle="1" w:styleId="PreformattatoHTMLCarattere">
    <w:name w:val="Preformattato HTML Carattere"/>
    <w:basedOn w:val="Carpredefinitoparagrafo"/>
    <w:link w:val="PreformattatoHTML"/>
    <w:rsid w:val="00D76ADE"/>
    <w:rPr>
      <w:rFonts w:ascii="SimSun" w:eastAsia="SimSun" w:hAnsi="SimSun" w:cs="SimSun"/>
      <w:sz w:val="24"/>
      <w:szCs w:val="24"/>
      <w:lang w:val="en-US" w:eastAsia="zh-CN"/>
    </w:rPr>
  </w:style>
  <w:style w:type="character" w:customStyle="1" w:styleId="apple-converted-space">
    <w:name w:val="apple-converted-space"/>
    <w:basedOn w:val="Carpredefinitoparagrafo"/>
    <w:rsid w:val="00D76ADE"/>
  </w:style>
  <w:style w:type="character" w:styleId="Rimandocommento">
    <w:name w:val="annotation reference"/>
    <w:basedOn w:val="Carpredefinitoparagrafo"/>
    <w:uiPriority w:val="99"/>
    <w:semiHidden/>
    <w:unhideWhenUsed/>
    <w:rsid w:val="003962C1"/>
    <w:rPr>
      <w:sz w:val="16"/>
      <w:szCs w:val="16"/>
    </w:rPr>
  </w:style>
  <w:style w:type="paragraph" w:styleId="Testocommento">
    <w:name w:val="annotation text"/>
    <w:basedOn w:val="Normale"/>
    <w:link w:val="TestocommentoCarattere"/>
    <w:uiPriority w:val="99"/>
    <w:semiHidden/>
    <w:unhideWhenUsed/>
    <w:rsid w:val="003962C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962C1"/>
    <w:rPr>
      <w:sz w:val="20"/>
      <w:szCs w:val="20"/>
    </w:rPr>
  </w:style>
  <w:style w:type="paragraph" w:styleId="Soggettocommento">
    <w:name w:val="annotation subject"/>
    <w:basedOn w:val="Testocommento"/>
    <w:next w:val="Testocommento"/>
    <w:link w:val="SoggettocommentoCarattere"/>
    <w:uiPriority w:val="99"/>
    <w:semiHidden/>
    <w:unhideWhenUsed/>
    <w:rsid w:val="003962C1"/>
    <w:rPr>
      <w:b/>
      <w:bCs/>
    </w:rPr>
  </w:style>
  <w:style w:type="character" w:customStyle="1" w:styleId="SoggettocommentoCarattere">
    <w:name w:val="Soggetto commento Carattere"/>
    <w:basedOn w:val="TestocommentoCarattere"/>
    <w:link w:val="Soggettocommento"/>
    <w:uiPriority w:val="99"/>
    <w:semiHidden/>
    <w:rsid w:val="003962C1"/>
    <w:rPr>
      <w:b/>
      <w:bCs/>
      <w:sz w:val="20"/>
      <w:szCs w:val="20"/>
    </w:rPr>
  </w:style>
  <w:style w:type="paragraph" w:styleId="Testofumetto">
    <w:name w:val="Balloon Text"/>
    <w:basedOn w:val="Normale"/>
    <w:link w:val="TestofumettoCarattere"/>
    <w:uiPriority w:val="99"/>
    <w:semiHidden/>
    <w:unhideWhenUsed/>
    <w:rsid w:val="003962C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62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351666"/>
    <w:pPr>
      <w:keepNext/>
      <w:keepLines/>
      <w:spacing w:before="40" w:after="0" w:line="240" w:lineRule="auto"/>
      <w:outlineLvl w:val="1"/>
    </w:pPr>
    <w:rPr>
      <w:rFonts w:asciiTheme="majorHAnsi" w:eastAsiaTheme="majorEastAsia" w:hAnsiTheme="majorHAnsi" w:cstheme="majorBidi"/>
      <w:color w:val="A5A5A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5F9D"/>
    <w:pPr>
      <w:ind w:left="720"/>
      <w:contextualSpacing/>
    </w:pPr>
  </w:style>
  <w:style w:type="paragraph" w:styleId="NormaleWeb">
    <w:name w:val="Normal (Web)"/>
    <w:basedOn w:val="Normale"/>
    <w:uiPriority w:val="99"/>
    <w:unhideWhenUsed/>
    <w:rsid w:val="001203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9B2D7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B2D7A"/>
    <w:rPr>
      <w:sz w:val="20"/>
      <w:szCs w:val="20"/>
    </w:rPr>
  </w:style>
  <w:style w:type="character" w:styleId="Rimandonotaapidipagina">
    <w:name w:val="footnote reference"/>
    <w:basedOn w:val="Carpredefinitoparagrafo"/>
    <w:unhideWhenUsed/>
    <w:rsid w:val="009B2D7A"/>
    <w:rPr>
      <w:vertAlign w:val="superscript"/>
    </w:rPr>
  </w:style>
  <w:style w:type="table" w:customStyle="1" w:styleId="Tabellaelenco1chiara-colore11">
    <w:name w:val="Tabella elenco 1 chiara - colore 11"/>
    <w:basedOn w:val="Tabellanormale"/>
    <w:uiPriority w:val="46"/>
    <w:rsid w:val="00E67C30"/>
    <w:pPr>
      <w:spacing w:after="0" w:line="240" w:lineRule="auto"/>
    </w:pPr>
    <w:rPr>
      <w:rFonts w:eastAsiaTheme="minorEastAsia"/>
    </w:r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styleId="Testosegnaposto">
    <w:name w:val="Placeholder Text"/>
    <w:basedOn w:val="Carpredefinitoparagrafo"/>
    <w:uiPriority w:val="99"/>
    <w:semiHidden/>
    <w:rsid w:val="006411E3"/>
    <w:rPr>
      <w:color w:val="808080"/>
    </w:rPr>
  </w:style>
  <w:style w:type="table" w:styleId="Grigliatabella">
    <w:name w:val="Table Grid"/>
    <w:basedOn w:val="Tabellanormale"/>
    <w:uiPriority w:val="39"/>
    <w:rsid w:val="0035166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516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1666"/>
  </w:style>
  <w:style w:type="paragraph" w:styleId="Pidipagina">
    <w:name w:val="footer"/>
    <w:basedOn w:val="Normale"/>
    <w:link w:val="PidipaginaCarattere"/>
    <w:uiPriority w:val="99"/>
    <w:unhideWhenUsed/>
    <w:rsid w:val="003516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1666"/>
  </w:style>
  <w:style w:type="character" w:customStyle="1" w:styleId="Titolo2Carattere">
    <w:name w:val="Titolo 2 Carattere"/>
    <w:basedOn w:val="Carpredefinitoparagrafo"/>
    <w:link w:val="Titolo2"/>
    <w:uiPriority w:val="9"/>
    <w:rsid w:val="00351666"/>
    <w:rPr>
      <w:rFonts w:asciiTheme="majorHAnsi" w:eastAsiaTheme="majorEastAsia" w:hAnsiTheme="majorHAnsi" w:cstheme="majorBidi"/>
      <w:color w:val="A5A5A5" w:themeColor="accent1" w:themeShade="BF"/>
      <w:sz w:val="32"/>
      <w:szCs w:val="32"/>
    </w:rPr>
  </w:style>
  <w:style w:type="paragraph" w:styleId="PreformattatoHTML">
    <w:name w:val="HTML Preformatted"/>
    <w:basedOn w:val="Normale"/>
    <w:link w:val="PreformattatoHTMLCarattere"/>
    <w:rsid w:val="00D7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lang w:val="en-US" w:eastAsia="zh-CN"/>
    </w:rPr>
  </w:style>
  <w:style w:type="character" w:customStyle="1" w:styleId="PreformattatoHTMLCarattere">
    <w:name w:val="Preformattato HTML Carattere"/>
    <w:basedOn w:val="Carpredefinitoparagrafo"/>
    <w:link w:val="PreformattatoHTML"/>
    <w:rsid w:val="00D76ADE"/>
    <w:rPr>
      <w:rFonts w:ascii="SimSun" w:eastAsia="SimSun" w:hAnsi="SimSun" w:cs="SimSun"/>
      <w:sz w:val="24"/>
      <w:szCs w:val="24"/>
      <w:lang w:val="en-US" w:eastAsia="zh-CN"/>
    </w:rPr>
  </w:style>
  <w:style w:type="character" w:customStyle="1" w:styleId="apple-converted-space">
    <w:name w:val="apple-converted-space"/>
    <w:basedOn w:val="Carpredefinitoparagrafo"/>
    <w:rsid w:val="00D76ADE"/>
  </w:style>
  <w:style w:type="character" w:styleId="Rimandocommento">
    <w:name w:val="annotation reference"/>
    <w:basedOn w:val="Carpredefinitoparagrafo"/>
    <w:uiPriority w:val="99"/>
    <w:semiHidden/>
    <w:unhideWhenUsed/>
    <w:rsid w:val="003962C1"/>
    <w:rPr>
      <w:sz w:val="16"/>
      <w:szCs w:val="16"/>
    </w:rPr>
  </w:style>
  <w:style w:type="paragraph" w:styleId="Testocommento">
    <w:name w:val="annotation text"/>
    <w:basedOn w:val="Normale"/>
    <w:link w:val="TestocommentoCarattere"/>
    <w:uiPriority w:val="99"/>
    <w:semiHidden/>
    <w:unhideWhenUsed/>
    <w:rsid w:val="003962C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962C1"/>
    <w:rPr>
      <w:sz w:val="20"/>
      <w:szCs w:val="20"/>
    </w:rPr>
  </w:style>
  <w:style w:type="paragraph" w:styleId="Soggettocommento">
    <w:name w:val="annotation subject"/>
    <w:basedOn w:val="Testocommento"/>
    <w:next w:val="Testocommento"/>
    <w:link w:val="SoggettocommentoCarattere"/>
    <w:uiPriority w:val="99"/>
    <w:semiHidden/>
    <w:unhideWhenUsed/>
    <w:rsid w:val="003962C1"/>
    <w:rPr>
      <w:b/>
      <w:bCs/>
    </w:rPr>
  </w:style>
  <w:style w:type="character" w:customStyle="1" w:styleId="SoggettocommentoCarattere">
    <w:name w:val="Soggetto commento Carattere"/>
    <w:basedOn w:val="TestocommentoCarattere"/>
    <w:link w:val="Soggettocommento"/>
    <w:uiPriority w:val="99"/>
    <w:semiHidden/>
    <w:rsid w:val="003962C1"/>
    <w:rPr>
      <w:b/>
      <w:bCs/>
      <w:sz w:val="20"/>
      <w:szCs w:val="20"/>
    </w:rPr>
  </w:style>
  <w:style w:type="paragraph" w:styleId="Testofumetto">
    <w:name w:val="Balloon Text"/>
    <w:basedOn w:val="Normale"/>
    <w:link w:val="TestofumettoCarattere"/>
    <w:uiPriority w:val="99"/>
    <w:semiHidden/>
    <w:unhideWhenUsed/>
    <w:rsid w:val="003962C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6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16">
      <w:bodyDiv w:val="1"/>
      <w:marLeft w:val="0"/>
      <w:marRight w:val="0"/>
      <w:marTop w:val="0"/>
      <w:marBottom w:val="0"/>
      <w:divBdr>
        <w:top w:val="none" w:sz="0" w:space="0" w:color="auto"/>
        <w:left w:val="none" w:sz="0" w:space="0" w:color="auto"/>
        <w:bottom w:val="none" w:sz="0" w:space="0" w:color="auto"/>
        <w:right w:val="none" w:sz="0" w:space="0" w:color="auto"/>
      </w:divBdr>
    </w:div>
    <w:div w:id="41638781">
      <w:bodyDiv w:val="1"/>
      <w:marLeft w:val="0"/>
      <w:marRight w:val="0"/>
      <w:marTop w:val="0"/>
      <w:marBottom w:val="0"/>
      <w:divBdr>
        <w:top w:val="none" w:sz="0" w:space="0" w:color="auto"/>
        <w:left w:val="none" w:sz="0" w:space="0" w:color="auto"/>
        <w:bottom w:val="none" w:sz="0" w:space="0" w:color="auto"/>
        <w:right w:val="none" w:sz="0" w:space="0" w:color="auto"/>
      </w:divBdr>
    </w:div>
    <w:div w:id="63068703">
      <w:bodyDiv w:val="1"/>
      <w:marLeft w:val="0"/>
      <w:marRight w:val="0"/>
      <w:marTop w:val="0"/>
      <w:marBottom w:val="0"/>
      <w:divBdr>
        <w:top w:val="none" w:sz="0" w:space="0" w:color="auto"/>
        <w:left w:val="none" w:sz="0" w:space="0" w:color="auto"/>
        <w:bottom w:val="none" w:sz="0" w:space="0" w:color="auto"/>
        <w:right w:val="none" w:sz="0" w:space="0" w:color="auto"/>
      </w:divBdr>
    </w:div>
    <w:div w:id="122621847">
      <w:bodyDiv w:val="1"/>
      <w:marLeft w:val="0"/>
      <w:marRight w:val="0"/>
      <w:marTop w:val="0"/>
      <w:marBottom w:val="0"/>
      <w:divBdr>
        <w:top w:val="none" w:sz="0" w:space="0" w:color="auto"/>
        <w:left w:val="none" w:sz="0" w:space="0" w:color="auto"/>
        <w:bottom w:val="none" w:sz="0" w:space="0" w:color="auto"/>
        <w:right w:val="none" w:sz="0" w:space="0" w:color="auto"/>
      </w:divBdr>
    </w:div>
    <w:div w:id="255096484">
      <w:bodyDiv w:val="1"/>
      <w:marLeft w:val="0"/>
      <w:marRight w:val="0"/>
      <w:marTop w:val="0"/>
      <w:marBottom w:val="0"/>
      <w:divBdr>
        <w:top w:val="none" w:sz="0" w:space="0" w:color="auto"/>
        <w:left w:val="none" w:sz="0" w:space="0" w:color="auto"/>
        <w:bottom w:val="none" w:sz="0" w:space="0" w:color="auto"/>
        <w:right w:val="none" w:sz="0" w:space="0" w:color="auto"/>
      </w:divBdr>
    </w:div>
    <w:div w:id="366371667">
      <w:bodyDiv w:val="1"/>
      <w:marLeft w:val="0"/>
      <w:marRight w:val="0"/>
      <w:marTop w:val="0"/>
      <w:marBottom w:val="0"/>
      <w:divBdr>
        <w:top w:val="none" w:sz="0" w:space="0" w:color="auto"/>
        <w:left w:val="none" w:sz="0" w:space="0" w:color="auto"/>
        <w:bottom w:val="none" w:sz="0" w:space="0" w:color="auto"/>
        <w:right w:val="none" w:sz="0" w:space="0" w:color="auto"/>
      </w:divBdr>
    </w:div>
    <w:div w:id="489516791">
      <w:bodyDiv w:val="1"/>
      <w:marLeft w:val="0"/>
      <w:marRight w:val="0"/>
      <w:marTop w:val="0"/>
      <w:marBottom w:val="0"/>
      <w:divBdr>
        <w:top w:val="none" w:sz="0" w:space="0" w:color="auto"/>
        <w:left w:val="none" w:sz="0" w:space="0" w:color="auto"/>
        <w:bottom w:val="none" w:sz="0" w:space="0" w:color="auto"/>
        <w:right w:val="none" w:sz="0" w:space="0" w:color="auto"/>
      </w:divBdr>
    </w:div>
    <w:div w:id="527765156">
      <w:bodyDiv w:val="1"/>
      <w:marLeft w:val="0"/>
      <w:marRight w:val="0"/>
      <w:marTop w:val="0"/>
      <w:marBottom w:val="0"/>
      <w:divBdr>
        <w:top w:val="none" w:sz="0" w:space="0" w:color="auto"/>
        <w:left w:val="none" w:sz="0" w:space="0" w:color="auto"/>
        <w:bottom w:val="none" w:sz="0" w:space="0" w:color="auto"/>
        <w:right w:val="none" w:sz="0" w:space="0" w:color="auto"/>
      </w:divBdr>
    </w:div>
    <w:div w:id="584344566">
      <w:bodyDiv w:val="1"/>
      <w:marLeft w:val="0"/>
      <w:marRight w:val="0"/>
      <w:marTop w:val="0"/>
      <w:marBottom w:val="0"/>
      <w:divBdr>
        <w:top w:val="none" w:sz="0" w:space="0" w:color="auto"/>
        <w:left w:val="none" w:sz="0" w:space="0" w:color="auto"/>
        <w:bottom w:val="none" w:sz="0" w:space="0" w:color="auto"/>
        <w:right w:val="none" w:sz="0" w:space="0" w:color="auto"/>
      </w:divBdr>
    </w:div>
    <w:div w:id="655107901">
      <w:bodyDiv w:val="1"/>
      <w:marLeft w:val="0"/>
      <w:marRight w:val="0"/>
      <w:marTop w:val="0"/>
      <w:marBottom w:val="0"/>
      <w:divBdr>
        <w:top w:val="none" w:sz="0" w:space="0" w:color="auto"/>
        <w:left w:val="none" w:sz="0" w:space="0" w:color="auto"/>
        <w:bottom w:val="none" w:sz="0" w:space="0" w:color="auto"/>
        <w:right w:val="none" w:sz="0" w:space="0" w:color="auto"/>
      </w:divBdr>
    </w:div>
    <w:div w:id="849494340">
      <w:bodyDiv w:val="1"/>
      <w:marLeft w:val="0"/>
      <w:marRight w:val="0"/>
      <w:marTop w:val="0"/>
      <w:marBottom w:val="0"/>
      <w:divBdr>
        <w:top w:val="none" w:sz="0" w:space="0" w:color="auto"/>
        <w:left w:val="none" w:sz="0" w:space="0" w:color="auto"/>
        <w:bottom w:val="none" w:sz="0" w:space="0" w:color="auto"/>
        <w:right w:val="none" w:sz="0" w:space="0" w:color="auto"/>
      </w:divBdr>
    </w:div>
    <w:div w:id="880290768">
      <w:bodyDiv w:val="1"/>
      <w:marLeft w:val="0"/>
      <w:marRight w:val="0"/>
      <w:marTop w:val="0"/>
      <w:marBottom w:val="0"/>
      <w:divBdr>
        <w:top w:val="none" w:sz="0" w:space="0" w:color="auto"/>
        <w:left w:val="none" w:sz="0" w:space="0" w:color="auto"/>
        <w:bottom w:val="none" w:sz="0" w:space="0" w:color="auto"/>
        <w:right w:val="none" w:sz="0" w:space="0" w:color="auto"/>
      </w:divBdr>
    </w:div>
    <w:div w:id="967128064">
      <w:bodyDiv w:val="1"/>
      <w:marLeft w:val="0"/>
      <w:marRight w:val="0"/>
      <w:marTop w:val="0"/>
      <w:marBottom w:val="0"/>
      <w:divBdr>
        <w:top w:val="none" w:sz="0" w:space="0" w:color="auto"/>
        <w:left w:val="none" w:sz="0" w:space="0" w:color="auto"/>
        <w:bottom w:val="none" w:sz="0" w:space="0" w:color="auto"/>
        <w:right w:val="none" w:sz="0" w:space="0" w:color="auto"/>
      </w:divBdr>
    </w:div>
    <w:div w:id="1201018666">
      <w:bodyDiv w:val="1"/>
      <w:marLeft w:val="0"/>
      <w:marRight w:val="0"/>
      <w:marTop w:val="0"/>
      <w:marBottom w:val="0"/>
      <w:divBdr>
        <w:top w:val="none" w:sz="0" w:space="0" w:color="auto"/>
        <w:left w:val="none" w:sz="0" w:space="0" w:color="auto"/>
        <w:bottom w:val="none" w:sz="0" w:space="0" w:color="auto"/>
        <w:right w:val="none" w:sz="0" w:space="0" w:color="auto"/>
      </w:divBdr>
    </w:div>
    <w:div w:id="1299798554">
      <w:bodyDiv w:val="1"/>
      <w:marLeft w:val="0"/>
      <w:marRight w:val="0"/>
      <w:marTop w:val="0"/>
      <w:marBottom w:val="0"/>
      <w:divBdr>
        <w:top w:val="none" w:sz="0" w:space="0" w:color="auto"/>
        <w:left w:val="none" w:sz="0" w:space="0" w:color="auto"/>
        <w:bottom w:val="none" w:sz="0" w:space="0" w:color="auto"/>
        <w:right w:val="none" w:sz="0" w:space="0" w:color="auto"/>
      </w:divBdr>
    </w:div>
    <w:div w:id="1428695531">
      <w:bodyDiv w:val="1"/>
      <w:marLeft w:val="0"/>
      <w:marRight w:val="0"/>
      <w:marTop w:val="0"/>
      <w:marBottom w:val="0"/>
      <w:divBdr>
        <w:top w:val="none" w:sz="0" w:space="0" w:color="auto"/>
        <w:left w:val="none" w:sz="0" w:space="0" w:color="auto"/>
        <w:bottom w:val="none" w:sz="0" w:space="0" w:color="auto"/>
        <w:right w:val="none" w:sz="0" w:space="0" w:color="auto"/>
      </w:divBdr>
    </w:div>
    <w:div w:id="1455516013">
      <w:bodyDiv w:val="1"/>
      <w:marLeft w:val="0"/>
      <w:marRight w:val="0"/>
      <w:marTop w:val="0"/>
      <w:marBottom w:val="0"/>
      <w:divBdr>
        <w:top w:val="none" w:sz="0" w:space="0" w:color="auto"/>
        <w:left w:val="none" w:sz="0" w:space="0" w:color="auto"/>
        <w:bottom w:val="none" w:sz="0" w:space="0" w:color="auto"/>
        <w:right w:val="none" w:sz="0" w:space="0" w:color="auto"/>
      </w:divBdr>
    </w:div>
    <w:div w:id="1623221363">
      <w:bodyDiv w:val="1"/>
      <w:marLeft w:val="0"/>
      <w:marRight w:val="0"/>
      <w:marTop w:val="0"/>
      <w:marBottom w:val="0"/>
      <w:divBdr>
        <w:top w:val="none" w:sz="0" w:space="0" w:color="auto"/>
        <w:left w:val="none" w:sz="0" w:space="0" w:color="auto"/>
        <w:bottom w:val="none" w:sz="0" w:space="0" w:color="auto"/>
        <w:right w:val="none" w:sz="0" w:space="0" w:color="auto"/>
      </w:divBdr>
    </w:div>
    <w:div w:id="1771006565">
      <w:bodyDiv w:val="1"/>
      <w:marLeft w:val="0"/>
      <w:marRight w:val="0"/>
      <w:marTop w:val="0"/>
      <w:marBottom w:val="0"/>
      <w:divBdr>
        <w:top w:val="none" w:sz="0" w:space="0" w:color="auto"/>
        <w:left w:val="none" w:sz="0" w:space="0" w:color="auto"/>
        <w:bottom w:val="none" w:sz="0" w:space="0" w:color="auto"/>
        <w:right w:val="none" w:sz="0" w:space="0" w:color="auto"/>
      </w:divBdr>
    </w:div>
    <w:div w:id="2015063364">
      <w:bodyDiv w:val="1"/>
      <w:marLeft w:val="0"/>
      <w:marRight w:val="0"/>
      <w:marTop w:val="0"/>
      <w:marBottom w:val="0"/>
      <w:divBdr>
        <w:top w:val="none" w:sz="0" w:space="0" w:color="auto"/>
        <w:left w:val="none" w:sz="0" w:space="0" w:color="auto"/>
        <w:bottom w:val="none" w:sz="0" w:space="0" w:color="auto"/>
        <w:right w:val="none" w:sz="0" w:space="0" w:color="auto"/>
      </w:divBdr>
    </w:div>
    <w:div w:id="20321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Personalizzato 1">
      <a:dk1>
        <a:sysClr val="windowText" lastClr="000000"/>
      </a:dk1>
      <a:lt1>
        <a:sysClr val="window" lastClr="FFFFFF"/>
      </a:lt1>
      <a:dk2>
        <a:srgbClr val="000000"/>
      </a:dk2>
      <a:lt2>
        <a:srgbClr val="F8F8F8"/>
      </a:lt2>
      <a:accent1>
        <a:srgbClr val="DDDDDD"/>
      </a:accent1>
      <a:accent2>
        <a:srgbClr val="969696"/>
      </a:accent2>
      <a:accent3>
        <a:srgbClr val="5F5F5F"/>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7A376-3F80-4F1C-BE54-2F83C13C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4549</Words>
  <Characters>25934</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Benedetta Frassi</dc:creator>
  <cp:lastModifiedBy>Utente Windows</cp:lastModifiedBy>
  <cp:revision>2</cp:revision>
  <cp:lastPrinted>2017-07-21T09:18:00Z</cp:lastPrinted>
  <dcterms:created xsi:type="dcterms:W3CDTF">2017-10-11T13:31:00Z</dcterms:created>
  <dcterms:modified xsi:type="dcterms:W3CDTF">2017-10-11T13:31:00Z</dcterms:modified>
</cp:coreProperties>
</file>